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64572" w14:textId="7182AF5D" w:rsidR="005613F7" w:rsidRDefault="005613F7" w:rsidP="008137CB">
      <w:pPr>
        <w:widowControl w:val="0"/>
        <w:spacing w:after="0"/>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 xml:space="preserve">NƠI LÀM VIỆC LÀ NƠI HỌC TẬP TRONG THỜI KỲ CHUYỂN ĐỔI SỐ - MÔ HÌNH HỌC TẬP LIÊN QUAN ĐẾN CÔNG VIỆC VÀ DỰA TRÊN CÔNG VIỆC </w:t>
      </w:r>
    </w:p>
    <w:p w14:paraId="4B67DA64" w14:textId="77777777" w:rsidR="00E125AD" w:rsidRDefault="00E125AD" w:rsidP="008137CB">
      <w:pPr>
        <w:widowControl w:val="0"/>
        <w:spacing w:after="0"/>
        <w:jc w:val="center"/>
        <w:outlineLvl w:val="0"/>
        <w:rPr>
          <w:rFonts w:ascii="Times New Roman" w:eastAsiaTheme="minorEastAsia" w:hAnsi="Times New Roman" w:cs="Times New Roman"/>
          <w:b/>
          <w:spacing w:val="-4"/>
          <w:w w:val="98"/>
          <w:kern w:val="32"/>
          <w:sz w:val="26"/>
          <w:szCs w:val="26"/>
          <w:lang w:eastAsia="vi-VN"/>
        </w:rPr>
      </w:pPr>
    </w:p>
    <w:p w14:paraId="1F9A3D52" w14:textId="77777777" w:rsidR="00D70087" w:rsidRDefault="005613F7" w:rsidP="008137CB">
      <w:pPr>
        <w:widowControl w:val="0"/>
        <w:spacing w:after="0"/>
        <w:jc w:val="center"/>
        <w:outlineLvl w:val="0"/>
        <w:rPr>
          <w:rFonts w:ascii="Times New Roman" w:eastAsiaTheme="minorEastAsia" w:hAnsi="Times New Roman" w:cs="Times New Roman"/>
          <w:spacing w:val="-4"/>
          <w:w w:val="98"/>
          <w:kern w:val="32"/>
          <w:sz w:val="26"/>
          <w:szCs w:val="26"/>
          <w:lang w:eastAsia="vi-VN"/>
        </w:rPr>
      </w:pPr>
      <w:r w:rsidRPr="00D14D73">
        <w:rPr>
          <w:rFonts w:ascii="Times New Roman" w:eastAsiaTheme="minorEastAsia" w:hAnsi="Times New Roman" w:cs="Times New Roman"/>
          <w:spacing w:val="-4"/>
          <w:w w:val="98"/>
          <w:kern w:val="32"/>
          <w:sz w:val="26"/>
          <w:szCs w:val="26"/>
          <w:lang w:eastAsia="vi-VN"/>
        </w:rPr>
        <w:t>THE WORKPLACE AS A PLACE OF LEARNING IN TIMES OF DIGITAL TRANSFORMATION – MODELS OF WORK-RELATED</w:t>
      </w:r>
    </w:p>
    <w:p w14:paraId="5A9A6F76" w14:textId="7B2F2331" w:rsidR="00EF6106" w:rsidRPr="00D14D73" w:rsidRDefault="005613F7" w:rsidP="008137CB">
      <w:pPr>
        <w:widowControl w:val="0"/>
        <w:spacing w:after="0"/>
        <w:jc w:val="center"/>
        <w:outlineLvl w:val="0"/>
        <w:rPr>
          <w:rFonts w:ascii="Times New Roman" w:eastAsiaTheme="minorEastAsia" w:hAnsi="Times New Roman" w:cs="Times New Roman"/>
          <w:spacing w:val="-4"/>
          <w:w w:val="98"/>
          <w:kern w:val="32"/>
          <w:sz w:val="26"/>
          <w:szCs w:val="26"/>
          <w:lang w:eastAsia="vi-VN"/>
        </w:rPr>
      </w:pPr>
      <w:r w:rsidRPr="00D14D73">
        <w:rPr>
          <w:rFonts w:ascii="Times New Roman" w:eastAsiaTheme="minorEastAsia" w:hAnsi="Times New Roman" w:cs="Times New Roman"/>
          <w:spacing w:val="-4"/>
          <w:w w:val="98"/>
          <w:kern w:val="32"/>
          <w:sz w:val="26"/>
          <w:szCs w:val="26"/>
          <w:lang w:eastAsia="vi-VN"/>
        </w:rPr>
        <w:t xml:space="preserve"> AND WORK-BASED LEARNING </w:t>
      </w:r>
    </w:p>
    <w:p w14:paraId="3286573C" w14:textId="696C9112" w:rsidR="003E0449" w:rsidRPr="00974357" w:rsidRDefault="003E0449" w:rsidP="005613F7">
      <w:pPr>
        <w:widowControl w:val="0"/>
        <w:spacing w:after="0"/>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32C4" w:rsidRPr="00974357" w14:paraId="7FCFFDB0" w14:textId="77777777" w:rsidTr="00EB771F">
        <w:tc>
          <w:tcPr>
            <w:tcW w:w="2552" w:type="dxa"/>
            <w:vAlign w:val="center"/>
          </w:tcPr>
          <w:p w14:paraId="1693B0F1" w14:textId="77777777" w:rsidR="009732C4" w:rsidRDefault="009732C4" w:rsidP="009732C4">
            <w:pPr>
              <w:spacing w:before="40"/>
              <w:rPr>
                <w:rFonts w:ascii="Times New Roman" w:hAnsi="Times New Roman" w:cs="Times New Roman"/>
                <w:b/>
                <w:spacing w:val="-4"/>
                <w:w w:val="98"/>
                <w:sz w:val="21"/>
                <w:szCs w:val="26"/>
                <w:vertAlign w:val="superscript"/>
              </w:rPr>
            </w:pPr>
            <w:r>
              <w:rPr>
                <w:rFonts w:ascii="Times New Roman" w:hAnsi="Times New Roman" w:cs="Times New Roman"/>
                <w:b/>
                <w:spacing w:val="-4"/>
                <w:w w:val="98"/>
                <w:sz w:val="21"/>
                <w:szCs w:val="26"/>
              </w:rPr>
              <w:t>Phạm Thị Thúy Huyền</w:t>
            </w:r>
            <w:r w:rsidRPr="00974357">
              <w:rPr>
                <w:rFonts w:ascii="Times New Roman" w:hAnsi="Times New Roman" w:cs="Times New Roman"/>
                <w:b/>
                <w:spacing w:val="-4"/>
                <w:w w:val="98"/>
                <w:sz w:val="21"/>
                <w:szCs w:val="26"/>
                <w:vertAlign w:val="superscript"/>
              </w:rPr>
              <w:t>1</w:t>
            </w:r>
            <w:r>
              <w:rPr>
                <w:rFonts w:ascii="Times New Roman" w:hAnsi="Times New Roman" w:cs="Times New Roman"/>
                <w:b/>
                <w:spacing w:val="-4"/>
                <w:w w:val="98"/>
                <w:sz w:val="21"/>
                <w:szCs w:val="26"/>
                <w:vertAlign w:val="superscript"/>
              </w:rPr>
              <w:t xml:space="preserve">, </w:t>
            </w:r>
          </w:p>
          <w:p w14:paraId="66CD751B" w14:textId="7AABFEAA" w:rsidR="009732C4" w:rsidRPr="00974357" w:rsidRDefault="009732C4" w:rsidP="009732C4">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Tô Huỳnh Thiên Trường</w:t>
            </w:r>
            <w:r>
              <w:rPr>
                <w:rFonts w:ascii="Times New Roman" w:hAnsi="Times New Roman" w:cs="Times New Roman"/>
                <w:b/>
                <w:spacing w:val="-4"/>
                <w:w w:val="98"/>
                <w:szCs w:val="26"/>
                <w:vertAlign w:val="superscript"/>
              </w:rPr>
              <w:t>2</w:t>
            </w:r>
            <w:r w:rsidRPr="00145858">
              <w:rPr>
                <w:rFonts w:ascii="Times New Roman" w:hAnsi="Times New Roman" w:cs="Times New Roman"/>
                <w:i/>
                <w:spacing w:val="-4"/>
                <w:w w:val="98"/>
                <w:sz w:val="21"/>
                <w:szCs w:val="26"/>
              </w:rPr>
              <w:t xml:space="preserve"> </w:t>
            </w:r>
          </w:p>
        </w:tc>
        <w:tc>
          <w:tcPr>
            <w:tcW w:w="281" w:type="dxa"/>
            <w:vMerge w:val="restart"/>
            <w:vAlign w:val="center"/>
          </w:tcPr>
          <w:p w14:paraId="7312849E" w14:textId="77777777" w:rsidR="009732C4" w:rsidRPr="00974357" w:rsidRDefault="009732C4" w:rsidP="009732C4">
            <w:pPr>
              <w:spacing w:before="40"/>
              <w:rPr>
                <w:rFonts w:ascii="Times New Roman" w:hAnsi="Times New Roman" w:cs="Times New Roman"/>
                <w:spacing w:val="-4"/>
                <w:w w:val="98"/>
                <w:sz w:val="21"/>
                <w:szCs w:val="26"/>
              </w:rPr>
            </w:pPr>
          </w:p>
        </w:tc>
        <w:tc>
          <w:tcPr>
            <w:tcW w:w="6239" w:type="dxa"/>
            <w:vAlign w:val="center"/>
          </w:tcPr>
          <w:p w14:paraId="28768C3F" w14:textId="649F8F44" w:rsidR="009732C4" w:rsidRPr="00974357" w:rsidRDefault="009732C4" w:rsidP="009732C4">
            <w:pPr>
              <w:spacing w:before="40"/>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Cao đẳng </w:t>
            </w:r>
            <w:r>
              <w:rPr>
                <w:rFonts w:ascii="Times New Roman" w:hAnsi="Times New Roman" w:cs="Times New Roman"/>
                <w:spacing w:val="-4"/>
                <w:w w:val="98"/>
                <w:sz w:val="21"/>
                <w:szCs w:val="26"/>
              </w:rPr>
              <w:t>Cơ điện Hà Nội</w:t>
            </w:r>
            <w:r w:rsidRPr="00974357">
              <w:rPr>
                <w:rFonts w:ascii="Times New Roman" w:hAnsi="Times New Roman" w:cs="Times New Roman"/>
                <w:spacing w:val="-4"/>
                <w:w w:val="98"/>
                <w:sz w:val="21"/>
                <w:szCs w:val="26"/>
              </w:rPr>
              <w:t xml:space="preserve">; </w:t>
            </w:r>
            <w:r w:rsidRPr="00974357">
              <w:rPr>
                <w:rFonts w:ascii="Times New Roman" w:hAnsi="Times New Roman" w:cs="Times New Roman"/>
                <w:spacing w:val="-4"/>
                <w:w w:val="98"/>
                <w:sz w:val="21"/>
                <w:szCs w:val="26"/>
                <w:vertAlign w:val="superscript"/>
              </w:rPr>
              <w:t>2</w:t>
            </w:r>
            <w:r w:rsidR="00EF6106">
              <w:rPr>
                <w:rFonts w:ascii="Times New Roman" w:hAnsi="Times New Roman" w:cs="Times New Roman"/>
                <w:spacing w:val="-4"/>
                <w:w w:val="98"/>
                <w:sz w:val="21"/>
                <w:szCs w:val="26"/>
              </w:rPr>
              <w:t xml:space="preserve">Chuyên gia </w:t>
            </w:r>
            <w:r w:rsidR="006B2F90">
              <w:rPr>
                <w:rFonts w:ascii="Times New Roman" w:hAnsi="Times New Roman" w:cs="Times New Roman"/>
                <w:spacing w:val="-4"/>
                <w:w w:val="98"/>
                <w:sz w:val="21"/>
                <w:szCs w:val="26"/>
              </w:rPr>
              <w:t xml:space="preserve">Kỳ thi Kỹ năng nghề thế giới </w:t>
            </w:r>
            <w:r w:rsidR="00EF6106">
              <w:rPr>
                <w:rFonts w:ascii="Times New Roman" w:hAnsi="Times New Roman" w:cs="Times New Roman"/>
                <w:spacing w:val="-4"/>
                <w:w w:val="98"/>
                <w:sz w:val="21"/>
                <w:szCs w:val="26"/>
              </w:rPr>
              <w:t>nghề Lắp cáp mạng thông tin</w:t>
            </w:r>
            <w:r w:rsidRPr="00974357">
              <w:rPr>
                <w:rFonts w:ascii="Times New Roman" w:hAnsi="Times New Roman" w:cs="Times New Roman"/>
                <w:spacing w:val="-4"/>
                <w:w w:val="98"/>
                <w:sz w:val="21"/>
                <w:szCs w:val="26"/>
              </w:rPr>
              <w:t xml:space="preserve">; </w:t>
            </w:r>
          </w:p>
          <w:p w14:paraId="24D36834" w14:textId="4BA4F353" w:rsidR="009732C4" w:rsidRDefault="009732C4" w:rsidP="00EF6106">
            <w:pPr>
              <w:spacing w:before="40"/>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hyperlink r:id="rId7" w:history="1">
              <w:r w:rsidR="00EF6106" w:rsidRPr="00625402">
                <w:rPr>
                  <w:rStyle w:val="Hyperlink"/>
                  <w:rFonts w:ascii="Times New Roman" w:hAnsi="Times New Roman" w:cs="Times New Roman"/>
                  <w:i/>
                  <w:spacing w:val="-4"/>
                  <w:w w:val="98"/>
                  <w:sz w:val="21"/>
                  <w:szCs w:val="26"/>
                </w:rPr>
                <w:t>thurahuyen@gmail.com</w:t>
              </w:r>
            </w:hyperlink>
            <w:r w:rsidR="00EF6106">
              <w:rPr>
                <w:rFonts w:ascii="Times New Roman" w:hAnsi="Times New Roman" w:cs="Times New Roman"/>
                <w:i/>
                <w:spacing w:val="-4"/>
                <w:w w:val="98"/>
                <w:sz w:val="21"/>
                <w:szCs w:val="26"/>
              </w:rPr>
              <w:t xml:space="preserve">, </w:t>
            </w:r>
            <w:hyperlink r:id="rId8" w:history="1">
              <w:r w:rsidR="00EF6106" w:rsidRPr="00625402">
                <w:rPr>
                  <w:rStyle w:val="Hyperlink"/>
                  <w:rFonts w:ascii="Times New Roman" w:hAnsi="Times New Roman" w:cs="Times New Roman"/>
                  <w:i/>
                  <w:spacing w:val="-4"/>
                  <w:w w:val="98"/>
                  <w:sz w:val="21"/>
                  <w:szCs w:val="26"/>
                </w:rPr>
                <w:t>tthientruong@gmail.com</w:t>
              </w:r>
            </w:hyperlink>
          </w:p>
          <w:p w14:paraId="66EF279F" w14:textId="02878A5B" w:rsidR="00EF6106" w:rsidRPr="00974357" w:rsidRDefault="00EF6106" w:rsidP="00EF6106">
            <w:pPr>
              <w:spacing w:before="40"/>
              <w:rPr>
                <w:rFonts w:ascii="Times New Roman" w:hAnsi="Times New Roman" w:cs="Times New Roman"/>
                <w:i/>
                <w:spacing w:val="-4"/>
                <w:w w:val="98"/>
                <w:sz w:val="21"/>
                <w:szCs w:val="26"/>
              </w:rPr>
            </w:pPr>
          </w:p>
        </w:tc>
      </w:tr>
      <w:tr w:rsidR="009732C4" w:rsidRPr="00974357" w14:paraId="28B0F3F8" w14:textId="77777777" w:rsidTr="000C1844">
        <w:tc>
          <w:tcPr>
            <w:tcW w:w="2552" w:type="dxa"/>
            <w:vAlign w:val="center"/>
          </w:tcPr>
          <w:p w14:paraId="69443D99" w14:textId="77777777" w:rsidR="009732C4" w:rsidRPr="00974357" w:rsidRDefault="009732C4" w:rsidP="009732C4">
            <w:pPr>
              <w:ind w:left="29"/>
              <w:rPr>
                <w:rFonts w:ascii="Times New Roman" w:hAnsi="Times New Roman" w:cs="Times New Roman"/>
                <w:i/>
                <w:spacing w:val="-4"/>
                <w:w w:val="98"/>
                <w:sz w:val="21"/>
                <w:szCs w:val="26"/>
              </w:rPr>
            </w:pPr>
          </w:p>
        </w:tc>
        <w:tc>
          <w:tcPr>
            <w:tcW w:w="281" w:type="dxa"/>
            <w:vMerge/>
            <w:vAlign w:val="center"/>
          </w:tcPr>
          <w:p w14:paraId="79FC0FBD" w14:textId="77777777" w:rsidR="009732C4" w:rsidRPr="00974357" w:rsidRDefault="009732C4" w:rsidP="009732C4">
            <w:pPr>
              <w:spacing w:before="40"/>
              <w:rPr>
                <w:rFonts w:ascii="Times New Roman" w:hAnsi="Times New Roman" w:cs="Times New Roman"/>
                <w:spacing w:val="-4"/>
                <w:w w:val="98"/>
                <w:sz w:val="21"/>
                <w:szCs w:val="26"/>
              </w:rPr>
            </w:pPr>
          </w:p>
        </w:tc>
        <w:tc>
          <w:tcPr>
            <w:tcW w:w="6239" w:type="dxa"/>
            <w:vAlign w:val="center"/>
          </w:tcPr>
          <w:p w14:paraId="55F4BAD9" w14:textId="77777777" w:rsidR="009732C4" w:rsidRPr="00974357" w:rsidRDefault="009732C4" w:rsidP="009732C4">
            <w:pPr>
              <w:spacing w:before="40"/>
              <w:rPr>
                <w:rFonts w:ascii="Times New Roman" w:hAnsi="Times New Roman" w:cs="Times New Roman"/>
                <w:spacing w:val="-4"/>
                <w:w w:val="98"/>
                <w:sz w:val="21"/>
                <w:szCs w:val="26"/>
              </w:rPr>
            </w:pPr>
          </w:p>
        </w:tc>
      </w:tr>
      <w:tr w:rsidR="009732C4" w:rsidRPr="00974357" w14:paraId="38C3035B" w14:textId="77777777" w:rsidTr="00DA7F91">
        <w:trPr>
          <w:trHeight w:val="198"/>
        </w:trPr>
        <w:tc>
          <w:tcPr>
            <w:tcW w:w="2552" w:type="dxa"/>
            <w:shd w:val="clear" w:color="auto" w:fill="FFFFFF" w:themeFill="background1"/>
          </w:tcPr>
          <w:p w14:paraId="278C4278" w14:textId="3E3D6FE9" w:rsidR="009732C4" w:rsidRPr="00974357" w:rsidRDefault="00843491" w:rsidP="009732C4">
            <w:pPr>
              <w:rPr>
                <w:rFonts w:ascii="Times New Roman" w:hAnsi="Times New Roman" w:cs="Times New Roman"/>
                <w:b/>
                <w:spacing w:val="-4"/>
                <w:w w:val="98"/>
                <w:sz w:val="21"/>
                <w:szCs w:val="26"/>
              </w:rPr>
            </w:pPr>
            <w:r>
              <w:rPr>
                <w:rFonts w:ascii="Times New Roman" w:eastAsiaTheme="minorEastAsia" w:hAnsi="Times New Roman" w:cstheme="majorHAnsi"/>
                <w:b/>
                <w:bCs/>
                <w:spacing w:val="-4"/>
                <w:w w:val="98"/>
                <w:sz w:val="21"/>
                <w:szCs w:val="21"/>
              </w:rPr>
              <w:t>Từ khóa</w:t>
            </w:r>
            <w:r w:rsidR="009732C4" w:rsidRPr="00974357">
              <w:rPr>
                <w:rFonts w:ascii="Times New Roman" w:eastAsiaTheme="minorEastAsia" w:hAnsi="Times New Roman" w:cstheme="majorHAnsi"/>
                <w:b/>
                <w:bCs/>
                <w:spacing w:val="-4"/>
                <w:w w:val="98"/>
                <w:sz w:val="21"/>
                <w:szCs w:val="21"/>
              </w:rPr>
              <w:t>:</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9732C4" w:rsidRPr="00974357" w:rsidRDefault="009732C4" w:rsidP="009732C4">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9732C4" w:rsidRPr="00974357" w:rsidRDefault="009732C4" w:rsidP="00D70087">
            <w:pP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32C4" w:rsidRPr="00974357" w14:paraId="74F9A786" w14:textId="77777777" w:rsidTr="000C1844">
        <w:trPr>
          <w:trHeight w:val="854"/>
        </w:trPr>
        <w:tc>
          <w:tcPr>
            <w:tcW w:w="2552" w:type="dxa"/>
          </w:tcPr>
          <w:p w14:paraId="141934FA" w14:textId="7F506F1A" w:rsidR="00D14D73" w:rsidRPr="00843491" w:rsidRDefault="00D14D73" w:rsidP="00D14D73">
            <w:pPr>
              <w:ind w:left="138"/>
              <w:rPr>
                <w:rFonts w:ascii="Times New Roman" w:hAnsi="Times New Roman" w:cs="Times New Roman"/>
                <w:spacing w:val="-4"/>
                <w:w w:val="98"/>
                <w:sz w:val="21"/>
                <w:szCs w:val="26"/>
              </w:rPr>
            </w:pPr>
            <w:r w:rsidRPr="00843491">
              <w:rPr>
                <w:rFonts w:ascii="Times New Roman" w:hAnsi="Times New Roman" w:cs="Times New Roman"/>
                <w:spacing w:val="-4"/>
                <w:w w:val="98"/>
                <w:sz w:val="21"/>
                <w:szCs w:val="26"/>
              </w:rPr>
              <w:t xml:space="preserve">TVET, </w:t>
            </w:r>
            <w:r w:rsidR="00843491">
              <w:rPr>
                <w:rFonts w:ascii="Times New Roman" w:hAnsi="Times New Roman" w:cs="Times New Roman"/>
                <w:spacing w:val="-4"/>
                <w:w w:val="98"/>
                <w:sz w:val="21"/>
                <w:szCs w:val="26"/>
              </w:rPr>
              <w:t>học tập dựa trên công việc</w:t>
            </w:r>
            <w:r w:rsidRPr="00843491">
              <w:rPr>
                <w:rFonts w:ascii="Times New Roman" w:hAnsi="Times New Roman" w:cs="Times New Roman"/>
                <w:spacing w:val="-4"/>
                <w:w w:val="98"/>
                <w:sz w:val="21"/>
                <w:szCs w:val="26"/>
              </w:rPr>
              <w:t xml:space="preserve">, </w:t>
            </w:r>
            <w:r w:rsidR="00843491">
              <w:rPr>
                <w:rFonts w:ascii="Times New Roman" w:hAnsi="Times New Roman" w:cs="Times New Roman"/>
                <w:spacing w:val="-4"/>
                <w:w w:val="98"/>
                <w:sz w:val="21"/>
                <w:szCs w:val="26"/>
              </w:rPr>
              <w:t>học tập liên quan công việc, học tập tại nơi làm việc, học tập định hướng công việc</w:t>
            </w:r>
            <w:r w:rsidR="00B67F72">
              <w:rPr>
                <w:rFonts w:ascii="Times New Roman" w:hAnsi="Times New Roman" w:cs="Times New Roman"/>
                <w:spacing w:val="-4"/>
                <w:w w:val="98"/>
                <w:sz w:val="21"/>
                <w:szCs w:val="26"/>
              </w:rPr>
              <w:t>, chuyển đổi số</w:t>
            </w:r>
            <w:bookmarkStart w:id="0" w:name="_GoBack"/>
            <w:bookmarkEnd w:id="0"/>
          </w:p>
          <w:p w14:paraId="136AB823" w14:textId="48605CD4" w:rsidR="009732C4" w:rsidRPr="00974357" w:rsidRDefault="009732C4" w:rsidP="009732C4">
            <w:pPr>
              <w:spacing w:before="40"/>
              <w:ind w:left="28"/>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9732C4" w:rsidRPr="00974357" w:rsidRDefault="009732C4" w:rsidP="009732C4">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72B8862B" w14:textId="7B163064" w:rsidR="00D14D73" w:rsidRPr="00D14D73" w:rsidRDefault="009732C4" w:rsidP="00D70087">
            <w:pPr>
              <w:rPr>
                <w:rFonts w:ascii="Times New Roman" w:hAnsi="Times New Roman" w:cs="Times New Roman"/>
                <w:spacing w:val="-4"/>
                <w:w w:val="98"/>
                <w:sz w:val="21"/>
                <w:szCs w:val="26"/>
              </w:rPr>
            </w:pPr>
            <w:r w:rsidRPr="004E533C">
              <w:rPr>
                <w:rFonts w:ascii="Times New Roman" w:hAnsi="Times New Roman" w:cs="Times New Roman"/>
                <w:b/>
                <w:spacing w:val="-4"/>
                <w:w w:val="98"/>
                <w:sz w:val="21"/>
                <w:szCs w:val="26"/>
              </w:rPr>
              <w:t>Bối cảnh</w:t>
            </w:r>
            <w:r w:rsidRPr="004E533C">
              <w:rPr>
                <w:rFonts w:ascii="Times New Roman" w:hAnsi="Times New Roman" w:cs="Times New Roman"/>
                <w:spacing w:val="-4"/>
                <w:w w:val="98"/>
                <w:sz w:val="21"/>
                <w:szCs w:val="26"/>
              </w:rPr>
              <w:t>:</w:t>
            </w:r>
            <w:r w:rsidRPr="00974357">
              <w:rPr>
                <w:rFonts w:ascii="Times New Roman" w:hAnsi="Times New Roman" w:cs="Times New Roman"/>
                <w:spacing w:val="-4"/>
                <w:w w:val="98"/>
                <w:sz w:val="21"/>
                <w:szCs w:val="26"/>
              </w:rPr>
              <w:t xml:space="preserve"> </w:t>
            </w:r>
            <w:r w:rsidR="00D14D73" w:rsidRPr="00D14D73">
              <w:rPr>
                <w:rFonts w:ascii="Times New Roman" w:hAnsi="Times New Roman" w:cs="Times New Roman"/>
                <w:spacing w:val="-4"/>
                <w:w w:val="98"/>
                <w:sz w:val="21"/>
                <w:szCs w:val="26"/>
              </w:rPr>
              <w:t>Sự liên quan của việc học tập dựa trên công việc (WBL) như một yếu tố trung tâm của TVET để cải thiện chất lượng của các chương trình TVET ngày càng được đưa vào chính sách giáo dục quốc tế. Tổ chức Giáo dục, Khoa học và Văn hóa của Liên Hợp Quốc (UNESCO), Tổ chức Lao động Quốc tế (ILO) và Nhóm Ngân hàng Thế giới (WBG) cũng như Tổ chức Hợp tác và Phát triển Kinh tế (OECD) thúc đẩy tăng cường WBL trong bối cảnh thành lập hoặc phát triển hơn nữa các hệ thống TVET. WBL theo nghĩa đó chủ yếu giải quyết yêu cầu tăng mức độ phù hợp với thị trường lao động thông qua các giai đoạn học hỏi kinh nghiệm tại nơi làm việc. Trong bối cảnh như vậy, chất lượng công việc liên quan đến tính thuận lợi của nó đối với việc học, tức là phát triển năng lực, có ý nghĩa quyết định. Học tập tại nơi làm việc trong doanh nghiệp –</w:t>
            </w:r>
            <w:r w:rsidR="00843491">
              <w:rPr>
                <w:rFonts w:ascii="Times New Roman" w:hAnsi="Times New Roman" w:cs="Times New Roman"/>
                <w:spacing w:val="-4"/>
                <w:w w:val="98"/>
                <w:sz w:val="21"/>
                <w:szCs w:val="26"/>
              </w:rPr>
              <w:t xml:space="preserve"> </w:t>
            </w:r>
            <w:r w:rsidR="00D14D73" w:rsidRPr="00D14D73">
              <w:rPr>
                <w:rFonts w:ascii="Times New Roman" w:hAnsi="Times New Roman" w:cs="Times New Roman"/>
                <w:spacing w:val="-4"/>
                <w:w w:val="98"/>
                <w:sz w:val="21"/>
                <w:szCs w:val="26"/>
              </w:rPr>
              <w:t>là hệ quả của việc thay đổi tổ chức công việc, số hóa công việc và chất lượng công việc ngày càng tăng tới học tập và phát triển năng lực.</w:t>
            </w:r>
          </w:p>
          <w:p w14:paraId="496CAE3E" w14:textId="0BDF2CAE" w:rsidR="00D14D73" w:rsidRPr="00D14D73" w:rsidRDefault="009732C4" w:rsidP="00D70087">
            <w:pPr>
              <w:rPr>
                <w:rFonts w:ascii="Times New Roman" w:hAnsi="Times New Roman" w:cs="Times New Roman"/>
                <w:spacing w:val="-4"/>
                <w:w w:val="98"/>
                <w:sz w:val="21"/>
                <w:szCs w:val="26"/>
              </w:rPr>
            </w:pPr>
            <w:r w:rsidRPr="004E533C">
              <w:rPr>
                <w:rFonts w:ascii="Times New Roman" w:hAnsi="Times New Roman" w:cs="Times New Roman"/>
                <w:b/>
                <w:spacing w:val="-4"/>
                <w:w w:val="98"/>
                <w:sz w:val="21"/>
                <w:szCs w:val="26"/>
              </w:rPr>
              <w:t>Kết quả</w:t>
            </w:r>
            <w:r w:rsidRPr="00974357">
              <w:rPr>
                <w:rFonts w:ascii="Times New Roman" w:hAnsi="Times New Roman" w:cs="Times New Roman"/>
                <w:spacing w:val="-4"/>
                <w:w w:val="98"/>
                <w:sz w:val="21"/>
                <w:szCs w:val="26"/>
              </w:rPr>
              <w:t xml:space="preserve">: </w:t>
            </w:r>
            <w:r w:rsidR="00D14D73" w:rsidRPr="00D14D73">
              <w:rPr>
                <w:rFonts w:ascii="Times New Roman" w:hAnsi="Times New Roman" w:cs="Times New Roman"/>
                <w:spacing w:val="-4"/>
                <w:w w:val="98"/>
                <w:sz w:val="21"/>
                <w:szCs w:val="26"/>
              </w:rPr>
              <w:t>Bài viết này trình bày các mô hình của WBL phản ánh sự gần gũi với nơi làm việc, chất lượng công việc liên quan đến tính thuận lợi cho việc học tập</w:t>
            </w:r>
            <w:r w:rsidR="00843491">
              <w:rPr>
                <w:rFonts w:ascii="Times New Roman" w:hAnsi="Times New Roman" w:cs="Times New Roman"/>
                <w:spacing w:val="-4"/>
                <w:w w:val="98"/>
                <w:sz w:val="21"/>
                <w:szCs w:val="26"/>
              </w:rPr>
              <w:t>.</w:t>
            </w:r>
            <w:r w:rsidR="00D14D73" w:rsidRPr="00D14D73">
              <w:rPr>
                <w:rFonts w:ascii="Times New Roman" w:hAnsi="Times New Roman" w:cs="Times New Roman"/>
                <w:spacing w:val="-4"/>
                <w:w w:val="98"/>
                <w:sz w:val="21"/>
                <w:szCs w:val="26"/>
              </w:rPr>
              <w:t xml:space="preserve"> Bài báo kết thúc với nhận xét về nhân viên đào tạo của công ty, những người đóng vai trò chính trong việc thiết kế thành công WBL.</w:t>
            </w:r>
          </w:p>
          <w:p w14:paraId="498CA88E" w14:textId="4E7E1305" w:rsidR="009732C4" w:rsidRPr="00D14D73" w:rsidRDefault="009732C4" w:rsidP="00D70087">
            <w:pPr>
              <w:rPr>
                <w:rFonts w:ascii="Times New Roman" w:hAnsi="Times New Roman" w:cs="Times New Roman"/>
                <w:spacing w:val="-4"/>
                <w:w w:val="98"/>
                <w:sz w:val="21"/>
                <w:szCs w:val="26"/>
              </w:rPr>
            </w:pPr>
            <w:r w:rsidRPr="004E533C">
              <w:rPr>
                <w:rFonts w:ascii="Times New Roman" w:hAnsi="Times New Roman" w:cs="Times New Roman"/>
                <w:b/>
                <w:spacing w:val="-4"/>
                <w:w w:val="98"/>
                <w:sz w:val="21"/>
                <w:szCs w:val="26"/>
              </w:rPr>
              <w:t>Bàn luận</w:t>
            </w:r>
            <w:r w:rsidRPr="004E533C">
              <w:rPr>
                <w:rFonts w:ascii="Times New Roman" w:hAnsi="Times New Roman" w:cs="Times New Roman"/>
                <w:spacing w:val="-4"/>
                <w:w w:val="98"/>
                <w:sz w:val="21"/>
                <w:szCs w:val="26"/>
              </w:rPr>
              <w:t xml:space="preserve">: </w:t>
            </w:r>
            <w:r w:rsidRPr="00084221">
              <w:rPr>
                <w:rFonts w:ascii="Times New Roman" w:hAnsi="Times New Roman" w:cs="Times New Roman"/>
                <w:spacing w:val="-4"/>
                <w:w w:val="98"/>
                <w:sz w:val="21"/>
                <w:szCs w:val="26"/>
              </w:rPr>
              <w:t xml:space="preserve">Tìm ra được </w:t>
            </w:r>
            <w:r w:rsidR="00D14D73">
              <w:rPr>
                <w:rFonts w:ascii="Times New Roman" w:hAnsi="Times New Roman" w:cs="Times New Roman"/>
                <w:spacing w:val="-4"/>
                <w:w w:val="98"/>
                <w:sz w:val="21"/>
                <w:szCs w:val="26"/>
              </w:rPr>
              <w:t xml:space="preserve">nơi học tập trong thời kỳ chuyển đổi số </w:t>
            </w:r>
            <w:r w:rsidR="00D14D73" w:rsidRPr="00D14D73">
              <w:rPr>
                <w:rFonts w:ascii="Times New Roman" w:hAnsi="Times New Roman" w:cs="Times New Roman"/>
                <w:spacing w:val="-4"/>
                <w:w w:val="98"/>
                <w:sz w:val="21"/>
                <w:szCs w:val="26"/>
              </w:rPr>
              <w:t xml:space="preserve">chính là nơi làm việc để đổi mới chương trình đào tạo, phương pháp đào tạo và hình </w:t>
            </w:r>
            <w:r w:rsidR="004E533C">
              <w:rPr>
                <w:rFonts w:ascii="Times New Roman" w:hAnsi="Times New Roman" w:cs="Times New Roman"/>
                <w:spacing w:val="-4"/>
                <w:w w:val="98"/>
                <w:sz w:val="21"/>
                <w:szCs w:val="26"/>
              </w:rPr>
              <w:t>thức tổ</w:t>
            </w:r>
            <w:r w:rsidR="00D14D73" w:rsidRPr="00D14D73">
              <w:rPr>
                <w:rFonts w:ascii="Times New Roman" w:hAnsi="Times New Roman" w:cs="Times New Roman"/>
                <w:spacing w:val="-4"/>
                <w:w w:val="98"/>
                <w:sz w:val="21"/>
                <w:szCs w:val="26"/>
              </w:rPr>
              <w:t xml:space="preserve"> chức đào tạo.</w:t>
            </w:r>
            <w:r w:rsidR="009D5FB0">
              <w:rPr>
                <w:rFonts w:ascii="Times New Roman" w:hAnsi="Times New Roman" w:cs="Times New Roman"/>
                <w:spacing w:val="-4"/>
                <w:w w:val="98"/>
                <w:sz w:val="21"/>
                <w:szCs w:val="26"/>
              </w:rPr>
              <w:t xml:space="preserve"> </w:t>
            </w:r>
          </w:p>
          <w:p w14:paraId="342B3736" w14:textId="77777777" w:rsidR="009732C4" w:rsidRPr="004E533C" w:rsidRDefault="009732C4" w:rsidP="00D70087">
            <w:pPr>
              <w:rPr>
                <w:rFonts w:ascii="Times New Roman" w:hAnsi="Times New Roman" w:cs="Times New Roman"/>
                <w:b/>
                <w:spacing w:val="-4"/>
                <w:w w:val="98"/>
                <w:sz w:val="21"/>
                <w:szCs w:val="26"/>
              </w:rPr>
            </w:pPr>
            <w:r w:rsidRPr="004E533C">
              <w:rPr>
                <w:rFonts w:ascii="Times New Roman" w:hAnsi="Times New Roman" w:cs="Times New Roman"/>
                <w:b/>
                <w:spacing w:val="-4"/>
                <w:w w:val="98"/>
                <w:sz w:val="21"/>
                <w:szCs w:val="26"/>
              </w:rPr>
              <w:t>ABSTRACT:</w:t>
            </w:r>
          </w:p>
          <w:p w14:paraId="49F9B19D" w14:textId="77777777" w:rsidR="00D14D73" w:rsidRPr="004E533C" w:rsidRDefault="009732C4" w:rsidP="00D70087">
            <w:pPr>
              <w:rPr>
                <w:rFonts w:ascii="Times New Roman" w:hAnsi="Times New Roman" w:cs="Times New Roman"/>
                <w:spacing w:val="-4"/>
                <w:w w:val="98"/>
                <w:sz w:val="21"/>
                <w:szCs w:val="26"/>
              </w:rPr>
            </w:pPr>
            <w:r w:rsidRPr="004E533C">
              <w:rPr>
                <w:rFonts w:ascii="Times New Roman" w:hAnsi="Times New Roman" w:cs="Times New Roman"/>
                <w:b/>
                <w:spacing w:val="-4"/>
                <w:w w:val="98"/>
                <w:sz w:val="21"/>
                <w:szCs w:val="26"/>
              </w:rPr>
              <w:t>Context</w:t>
            </w:r>
            <w:r w:rsidRPr="004E533C">
              <w:rPr>
                <w:rFonts w:ascii="Times New Roman" w:hAnsi="Times New Roman" w:cs="Times New Roman"/>
                <w:spacing w:val="-4"/>
                <w:w w:val="98"/>
                <w:sz w:val="21"/>
                <w:szCs w:val="26"/>
              </w:rPr>
              <w:t xml:space="preserve">: </w:t>
            </w:r>
            <w:r w:rsidR="00D14D73" w:rsidRPr="004E533C">
              <w:rPr>
                <w:rFonts w:ascii="Times New Roman" w:hAnsi="Times New Roman" w:cs="Times New Roman"/>
                <w:spacing w:val="-4"/>
                <w:w w:val="98"/>
                <w:sz w:val="21"/>
                <w:szCs w:val="26"/>
              </w:rPr>
              <w:t xml:space="preserve">The relevance of work-based learning (WBL) as a central element of TVET for improving the quality of TVET programs is increasingly being taken up in international education policy. The United Nations Educational, Scientific and Cultural Organization (UNESCO), the International Labour Organization (ILO) and the World Bank Group (WBG) as well as the Organisation for Economic Co- operation and Development (OECD) promote the strengthening of WBL in the context of the establishment or further development of TVET systems. WBL in that sense primarily addresses the requirement to increase the labour market relevance through phases of experiential learning at the workplace. In such context, the quality of work with regard to its conduciveness to learning i.e. competence development is decisive. Learning at the in-company workplace is to be seen as a consequence of changing work  organisation, the digitalization of work, </w:t>
            </w:r>
            <w:r w:rsidR="00D14D73" w:rsidRPr="004E533C">
              <w:rPr>
                <w:rFonts w:ascii="Times New Roman" w:hAnsi="Times New Roman" w:cs="Times New Roman"/>
                <w:spacing w:val="-4"/>
                <w:w w:val="98"/>
                <w:sz w:val="21"/>
                <w:szCs w:val="26"/>
              </w:rPr>
              <w:lastRenderedPageBreak/>
              <w:t>and an increasing quality of work conducive to learning and competence development</w:t>
            </w:r>
          </w:p>
          <w:p w14:paraId="0D9F5AF4" w14:textId="53964600" w:rsidR="00D14D73" w:rsidRPr="00D14D73" w:rsidRDefault="009732C4" w:rsidP="00D70087">
            <w:pPr>
              <w:rPr>
                <w:rFonts w:ascii="Times New Roman" w:hAnsi="Times New Roman" w:cs="Times New Roman"/>
                <w:spacing w:val="-4"/>
                <w:w w:val="98"/>
                <w:sz w:val="21"/>
                <w:szCs w:val="26"/>
              </w:rPr>
            </w:pPr>
            <w:r w:rsidRPr="004E533C">
              <w:rPr>
                <w:rFonts w:ascii="Times New Roman" w:hAnsi="Times New Roman" w:cs="Times New Roman"/>
                <w:b/>
                <w:spacing w:val="-4"/>
                <w:w w:val="98"/>
                <w:sz w:val="21"/>
                <w:szCs w:val="26"/>
              </w:rPr>
              <w:t>Result</w:t>
            </w:r>
            <w:r w:rsidRPr="004E533C">
              <w:rPr>
                <w:rFonts w:ascii="Times New Roman" w:hAnsi="Times New Roman" w:cs="Times New Roman"/>
                <w:spacing w:val="-4"/>
                <w:w w:val="98"/>
                <w:sz w:val="21"/>
                <w:szCs w:val="26"/>
              </w:rPr>
              <w:t>:</w:t>
            </w:r>
            <w:r w:rsidR="00632FCF" w:rsidRPr="004E533C">
              <w:rPr>
                <w:rFonts w:ascii="Times New Roman" w:hAnsi="Times New Roman" w:cs="Times New Roman"/>
                <w:spacing w:val="-4"/>
                <w:w w:val="98"/>
                <w:sz w:val="21"/>
                <w:szCs w:val="26"/>
              </w:rPr>
              <w:t xml:space="preserve"> </w:t>
            </w:r>
            <w:r w:rsidR="00D14D73" w:rsidRPr="00D14D73">
              <w:rPr>
                <w:rFonts w:ascii="Times New Roman" w:hAnsi="Times New Roman" w:cs="Times New Roman"/>
                <w:spacing w:val="-4"/>
                <w:w w:val="98"/>
                <w:sz w:val="21"/>
                <w:szCs w:val="26"/>
              </w:rPr>
              <w:t xml:space="preserve">This article presents models of WBL that reflect the proximity to the workplace, the quality of work with regard to its conduciveness to learning, and in-company learning concepts The article concludes with remarks on the company's training personnel, who play a key role in successfully designing </w:t>
            </w:r>
          </w:p>
          <w:p w14:paraId="4708472A" w14:textId="77777777" w:rsidR="00D14D73" w:rsidRDefault="00D14D73" w:rsidP="00D70087">
            <w:pPr>
              <w:rPr>
                <w:rFonts w:ascii="Times New Roman" w:hAnsi="Times New Roman" w:cs="Times New Roman"/>
                <w:spacing w:val="-4"/>
                <w:w w:val="98"/>
                <w:sz w:val="21"/>
                <w:szCs w:val="26"/>
              </w:rPr>
            </w:pPr>
            <w:r w:rsidRPr="00D14D73">
              <w:rPr>
                <w:rFonts w:ascii="Times New Roman" w:hAnsi="Times New Roman" w:cs="Times New Roman"/>
                <w:spacing w:val="-4"/>
                <w:w w:val="98"/>
                <w:sz w:val="21"/>
                <w:szCs w:val="26"/>
              </w:rPr>
              <w:t>WBL</w:t>
            </w:r>
          </w:p>
          <w:p w14:paraId="3F51C408" w14:textId="3CF14503" w:rsidR="00D14D73" w:rsidRPr="00D14D73" w:rsidRDefault="009732C4" w:rsidP="00D70087">
            <w:pPr>
              <w:rPr>
                <w:rFonts w:ascii="Times New Roman" w:hAnsi="Times New Roman" w:cs="Times New Roman"/>
                <w:spacing w:val="-4"/>
                <w:w w:val="98"/>
                <w:sz w:val="21"/>
                <w:szCs w:val="26"/>
              </w:rPr>
            </w:pPr>
            <w:r w:rsidRPr="004E533C">
              <w:rPr>
                <w:rFonts w:ascii="Times New Roman" w:hAnsi="Times New Roman" w:cs="Times New Roman"/>
                <w:b/>
                <w:spacing w:val="-4"/>
                <w:w w:val="98"/>
                <w:sz w:val="21"/>
                <w:szCs w:val="26"/>
              </w:rPr>
              <w:t>Discussion</w:t>
            </w:r>
            <w:r w:rsidRPr="004E533C">
              <w:rPr>
                <w:rFonts w:ascii="Times New Roman" w:hAnsi="Times New Roman" w:cs="Times New Roman"/>
                <w:spacing w:val="-4"/>
                <w:w w:val="98"/>
                <w:sz w:val="21"/>
                <w:szCs w:val="26"/>
              </w:rPr>
              <w:t>:</w:t>
            </w:r>
            <w:r w:rsidR="00632FCF" w:rsidRPr="004E533C">
              <w:rPr>
                <w:rFonts w:ascii="Times New Roman" w:hAnsi="Times New Roman" w:cs="Times New Roman"/>
                <w:spacing w:val="-4"/>
                <w:w w:val="98"/>
                <w:sz w:val="21"/>
                <w:szCs w:val="26"/>
              </w:rPr>
              <w:t xml:space="preserve"> </w:t>
            </w:r>
            <w:r w:rsidR="00D14D73" w:rsidRPr="004E533C">
              <w:rPr>
                <w:rFonts w:ascii="Times New Roman" w:hAnsi="Times New Roman" w:cs="Times New Roman"/>
                <w:spacing w:val="-4"/>
                <w:w w:val="98"/>
                <w:sz w:val="21"/>
                <w:szCs w:val="26"/>
              </w:rPr>
              <w:t xml:space="preserve">Finding a place to study in the digital transformation </w:t>
            </w:r>
            <w:r w:rsidR="004E533C" w:rsidRPr="004E533C">
              <w:rPr>
                <w:rFonts w:ascii="Times New Roman" w:hAnsi="Times New Roman" w:cs="Times New Roman"/>
                <w:spacing w:val="-4"/>
                <w:w w:val="98"/>
                <w:sz w:val="21"/>
                <w:szCs w:val="26"/>
              </w:rPr>
              <w:t>times</w:t>
            </w:r>
            <w:r w:rsidR="00D14D73" w:rsidRPr="004E533C">
              <w:rPr>
                <w:rFonts w:ascii="Times New Roman" w:hAnsi="Times New Roman" w:cs="Times New Roman"/>
                <w:spacing w:val="-4"/>
                <w:w w:val="98"/>
                <w:sz w:val="21"/>
                <w:szCs w:val="26"/>
              </w:rPr>
              <w:t xml:space="preserve"> is a </w:t>
            </w:r>
            <w:r w:rsidR="004E533C" w:rsidRPr="004E533C">
              <w:rPr>
                <w:rFonts w:ascii="Times New Roman" w:hAnsi="Times New Roman" w:cs="Times New Roman"/>
                <w:spacing w:val="-4"/>
                <w:w w:val="98"/>
                <w:sz w:val="21"/>
                <w:szCs w:val="26"/>
              </w:rPr>
              <w:t>work</w:t>
            </w:r>
            <w:r w:rsidR="00D14D73" w:rsidRPr="004E533C">
              <w:rPr>
                <w:rFonts w:ascii="Times New Roman" w:hAnsi="Times New Roman" w:cs="Times New Roman"/>
                <w:spacing w:val="-4"/>
                <w:w w:val="98"/>
                <w:sz w:val="21"/>
                <w:szCs w:val="26"/>
              </w:rPr>
              <w:t xml:space="preserve">place to innovate training </w:t>
            </w:r>
            <w:r w:rsidR="004E533C" w:rsidRPr="004E533C">
              <w:rPr>
                <w:rFonts w:ascii="Times New Roman" w:hAnsi="Times New Roman" w:cs="Times New Roman"/>
                <w:spacing w:val="-4"/>
                <w:w w:val="98"/>
                <w:sz w:val="21"/>
                <w:szCs w:val="26"/>
              </w:rPr>
              <w:t>curriculum</w:t>
            </w:r>
            <w:r w:rsidR="00D14D73" w:rsidRPr="004E533C">
              <w:rPr>
                <w:rFonts w:ascii="Times New Roman" w:hAnsi="Times New Roman" w:cs="Times New Roman"/>
                <w:spacing w:val="-4"/>
                <w:w w:val="98"/>
                <w:sz w:val="21"/>
                <w:szCs w:val="26"/>
              </w:rPr>
              <w:t>, training methods and training organizations</w:t>
            </w:r>
            <w:r w:rsidR="004E533C" w:rsidRPr="004E533C">
              <w:rPr>
                <w:rFonts w:ascii="Times New Roman" w:hAnsi="Times New Roman" w:cs="Times New Roman"/>
                <w:spacing w:val="-4"/>
                <w:w w:val="98"/>
                <w:sz w:val="21"/>
                <w:szCs w:val="26"/>
              </w:rPr>
              <w:t xml:space="preserve"> form.</w:t>
            </w:r>
          </w:p>
          <w:p w14:paraId="3312D81D" w14:textId="139B13C2" w:rsidR="009732C4" w:rsidRPr="004E533C" w:rsidRDefault="009732C4" w:rsidP="00D70087">
            <w:pPr>
              <w:rPr>
                <w:rFonts w:ascii="Times New Roman" w:hAnsi="Times New Roman" w:cs="Times New Roman"/>
                <w:spacing w:val="-4"/>
                <w:w w:val="98"/>
                <w:sz w:val="21"/>
                <w:szCs w:val="26"/>
              </w:rPr>
            </w:pPr>
          </w:p>
        </w:tc>
      </w:tr>
      <w:tr w:rsidR="009732C4" w:rsidRPr="00974357" w14:paraId="13D50F0E" w14:textId="77777777" w:rsidTr="000C1844">
        <w:trPr>
          <w:trHeight w:val="263"/>
        </w:trPr>
        <w:tc>
          <w:tcPr>
            <w:tcW w:w="2552" w:type="dxa"/>
            <w:shd w:val="clear" w:color="auto" w:fill="FFFFFF" w:themeFill="background1"/>
          </w:tcPr>
          <w:p w14:paraId="289CBB77" w14:textId="10C87C50" w:rsidR="009732C4" w:rsidRPr="00974357" w:rsidRDefault="009732C4" w:rsidP="009732C4">
            <w:pPr>
              <w:ind w:left="29"/>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9732C4" w:rsidRPr="00974357" w:rsidRDefault="009732C4" w:rsidP="009732C4">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9732C4" w:rsidRPr="00974357" w:rsidRDefault="009732C4" w:rsidP="009732C4">
            <w:pPr>
              <w:spacing w:before="40"/>
              <w:rPr>
                <w:rFonts w:ascii="Times New Roman" w:hAnsi="Times New Roman" w:cs="Times New Roman"/>
                <w:spacing w:val="-4"/>
                <w:w w:val="98"/>
                <w:sz w:val="21"/>
                <w:szCs w:val="26"/>
              </w:rPr>
            </w:pPr>
          </w:p>
        </w:tc>
      </w:tr>
      <w:tr w:rsidR="009732C4" w:rsidRPr="00974357" w14:paraId="6468AE5A" w14:textId="77777777" w:rsidTr="000C1844">
        <w:trPr>
          <w:trHeight w:val="706"/>
        </w:trPr>
        <w:tc>
          <w:tcPr>
            <w:tcW w:w="2552" w:type="dxa"/>
          </w:tcPr>
          <w:p w14:paraId="6FAF416F" w14:textId="4D5BF681" w:rsidR="009732C4" w:rsidRPr="00974357" w:rsidRDefault="009732C4" w:rsidP="009732C4">
            <w:pPr>
              <w:ind w:left="29"/>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9732C4" w:rsidRPr="00974357" w:rsidRDefault="009732C4" w:rsidP="009732C4">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9732C4" w:rsidRPr="00974357" w:rsidRDefault="009732C4" w:rsidP="009732C4">
            <w:pPr>
              <w:spacing w:before="40"/>
              <w:rPr>
                <w:rFonts w:ascii="Times New Roman" w:hAnsi="Times New Roman" w:cs="Times New Roman"/>
                <w:spacing w:val="-4"/>
                <w:w w:val="98"/>
                <w:sz w:val="21"/>
                <w:szCs w:val="26"/>
              </w:rPr>
            </w:pPr>
          </w:p>
        </w:tc>
      </w:tr>
    </w:tbl>
    <w:p w14:paraId="1EF59561" w14:textId="77777777" w:rsidR="00DF384F" w:rsidRPr="00974357" w:rsidRDefault="00DF384F" w:rsidP="00DF384F">
      <w:pPr>
        <w:spacing w:before="40" w:after="0"/>
        <w:jc w:val="center"/>
        <w:rPr>
          <w:rFonts w:ascii="Times New Roman" w:hAnsi="Times New Roman" w:cs="Times New Roman"/>
          <w:i/>
          <w:spacing w:val="-4"/>
          <w:w w:val="98"/>
          <w:sz w:val="21"/>
          <w:szCs w:val="26"/>
        </w:rPr>
      </w:pPr>
    </w:p>
    <w:p w14:paraId="1F080B18" w14:textId="77777777" w:rsidR="006920AF" w:rsidRDefault="00DF384F" w:rsidP="0062369C">
      <w:pPr>
        <w:rPr>
          <w:rFonts w:ascii="Times New Roman" w:hAnsi="Times New Roman" w:cs="Times New Roman"/>
          <w:b/>
          <w:spacing w:val="-4"/>
          <w:w w:val="98"/>
          <w:sz w:val="21"/>
          <w:szCs w:val="21"/>
        </w:rPr>
      </w:pPr>
      <w:r w:rsidRPr="00510F2C">
        <w:rPr>
          <w:rFonts w:ascii="Times New Roman" w:hAnsi="Times New Roman" w:cs="Times New Roman"/>
          <w:b/>
          <w:spacing w:val="-4"/>
          <w:w w:val="98"/>
          <w:sz w:val="21"/>
          <w:szCs w:val="21"/>
        </w:rPr>
        <w:t>1. Mở đầu</w:t>
      </w:r>
    </w:p>
    <w:p w14:paraId="6A32082B" w14:textId="63A969E0" w:rsidR="00E125AD" w:rsidRDefault="00E125AD" w:rsidP="00D70087">
      <w:pPr>
        <w:spacing w:before="40"/>
        <w:rPr>
          <w:rFonts w:ascii="Times New Roman" w:eastAsia="Times New Roman" w:hAnsi="Times New Roman" w:cs="Times New Roman"/>
          <w:sz w:val="21"/>
          <w:szCs w:val="21"/>
        </w:rPr>
      </w:pPr>
      <w:r w:rsidRPr="000D7D7B">
        <w:rPr>
          <w:rFonts w:ascii="Times New Roman" w:eastAsia="Times New Roman" w:hAnsi="Times New Roman" w:cs="Times New Roman"/>
          <w:sz w:val="21"/>
          <w:szCs w:val="21"/>
        </w:rPr>
        <w:t xml:space="preserve">Một chu trình đào tạo gồm </w:t>
      </w:r>
      <w:r w:rsidR="00D70087">
        <w:rPr>
          <w:rFonts w:ascii="Times New Roman" w:eastAsia="Times New Roman" w:hAnsi="Times New Roman" w:cs="Times New Roman"/>
          <w:sz w:val="21"/>
          <w:szCs w:val="21"/>
        </w:rPr>
        <w:t>ba</w:t>
      </w:r>
      <w:r w:rsidRPr="000D7D7B">
        <w:rPr>
          <w:rFonts w:ascii="Times New Roman" w:eastAsia="Times New Roman" w:hAnsi="Times New Roman" w:cs="Times New Roman"/>
          <w:sz w:val="21"/>
          <w:szCs w:val="21"/>
        </w:rPr>
        <w:t xml:space="preserve"> khâu: Đầu vào – Quá trình – Đầu ra. Đầu vào đào tạo dựa trên phân tích nhu cầu việc làm của thị trường lao động, yêu cầu của nhà truyển dụng và doanh nghiệp đặt hàng. Đầu ra đào tạo đáp ứng được yêu cầu của nhà tuyển dụng, đáp ứng được các yêu cầu của vị trí việc làm, doanh nghiệp tin tưởng và tiếp tục đặt hàng và hỗ trợ đào tạo. Quá trình đào tạo </w:t>
      </w:r>
      <w:r w:rsidR="000D7D7B" w:rsidRPr="000D7D7B">
        <w:rPr>
          <w:rFonts w:ascii="Times New Roman" w:eastAsia="Times New Roman" w:hAnsi="Times New Roman" w:cs="Times New Roman"/>
          <w:sz w:val="21"/>
          <w:szCs w:val="21"/>
        </w:rPr>
        <w:t>cùng hợp tác khai thác nguồn lực của cả đơn vị đào tạo và doanh nghiệp, thiết kế thời gian học tập tại doanh nghiệp hợp lý, đào tạo kép, phương pháp đánh giá dựa trên năng lực tại vị trí việc làm của người được đào tạo, phương pháp và hình thức tổ chức đào tạo  được nghiên cứu phát triển phù hợp với đào tạo dựa trên năng lực, dựa trên sự trải nghiệm thực tế nghề nghiệp … Cả ba khâu trên đều có mối liên hệ gắn kết với doanh nghiệp và thị trường việc làm.</w:t>
      </w:r>
    </w:p>
    <w:p w14:paraId="188A22F7" w14:textId="5ED3F299" w:rsidR="00510F2C" w:rsidRPr="006F2F19" w:rsidRDefault="00DD06E9" w:rsidP="00D70087">
      <w:pPr>
        <w:spacing w:after="160"/>
        <w:rPr>
          <w:rFonts w:ascii="Times New Roman" w:eastAsia="Times New Roman" w:hAnsi="Times New Roman" w:cs="Times New Roman"/>
          <w:sz w:val="21"/>
          <w:szCs w:val="21"/>
        </w:rPr>
      </w:pPr>
      <w:r>
        <w:rPr>
          <w:rFonts w:ascii="Times New Roman" w:eastAsia="Times New Roman" w:hAnsi="Times New Roman" w:cs="Times New Roman"/>
          <w:sz w:val="21"/>
          <w:szCs w:val="21"/>
        </w:rPr>
        <w:t>H</w:t>
      </w:r>
      <w:r w:rsidR="00510F2C" w:rsidRPr="006F2F19">
        <w:rPr>
          <w:rFonts w:ascii="Times New Roman" w:eastAsia="Times New Roman" w:hAnsi="Times New Roman" w:cs="Times New Roman"/>
          <w:sz w:val="21"/>
          <w:szCs w:val="21"/>
        </w:rPr>
        <w:t xml:space="preserve">ọc tập dựa trên công việc (WBL) đang ngày càng trở thành yêu cầu trọng tâm của TVET trên phạm vi quốc tế (Schröder 2020). Đặc trưng của nó trên thực tế là các quy trình giáo dục nghề nghiệp chính thức và quá trình đào tạo tại các trường học đang được làm phong phú về mặt khái niệm với thị trường lao động liên quan, việc học tập không chính thức kiểu cầm tay chỉ việc tại nơi làm việc ở công ty, hoặc việc học tập được tổ chức kết hợp với trải nghiệm thực tế. Đối với WBL như một mô hình học tập dựa trên thế giới việc làm, có thể xác định ba hình thức: "đào tạo nghề (đào tạo nghề kép)¸ đào tạo nghề tại trường học với các giai đoạn học tập tại nơi làm việc" và "WBL trong trường học" (NA tại BIBB 2017, 6). </w:t>
      </w:r>
    </w:p>
    <w:p w14:paraId="244283CE" w14:textId="04B467EC" w:rsidR="00510F2C" w:rsidRPr="00D70087" w:rsidRDefault="00510F2C" w:rsidP="0062369C">
      <w:pPr>
        <w:rPr>
          <w:rFonts w:ascii="Times New Roman" w:eastAsia="Times New Roman" w:hAnsi="Times New Roman" w:cs="Times New Roman"/>
          <w:sz w:val="21"/>
          <w:szCs w:val="21"/>
        </w:rPr>
      </w:pPr>
      <w:r w:rsidRPr="00D70087">
        <w:rPr>
          <w:rFonts w:ascii="Times New Roman" w:eastAsia="Times New Roman" w:hAnsi="Times New Roman" w:cs="Times New Roman"/>
          <w:sz w:val="21"/>
          <w:szCs w:val="21"/>
        </w:rPr>
        <w:t xml:space="preserve">Học tập dựa trên công việc là chủ đề được bàn luận rất nhiều trong các cuộc thảo luận học thuật về giáo dục hướng nghiệp và nghề nghiệp; qua nhiều năm, nó đã được mài giũa về mặt khái niệm, phân biệt về mặt loại hình, được thử nghiệm trong thực tế và phát triển về mặt khái niệm. Trong hình thức này, WBL vượt ra ngoài cấu trúc quản lý nhà nước, tổ chức các bên liên quan và cơ sở pháp lý. Thay vào đó, nó giải quyết các điều kiện tiên quyết để đạt được năng lực hiệu quả tại cơ sở học tập của công ty trong việc giải quyết các nhiệm vụ và quy trình công việc cụ thể từ quan điểm về tính thuận lợi của công việc đối với học tập (Dehnbostel 2008a; Schröder &amp; Dehnbostel 2019). Tính thuận lợi của công việc đối với học tập đòi hỏi chất lượng phù hợp với mức độ phát triển năng lực của người học, vì không phải bất kỳ hoạt động công việc nào trong công ty cũng có thể được đảm bảo để góp phần phát triển năng lực. </w:t>
      </w:r>
    </w:p>
    <w:p w14:paraId="614E2765" w14:textId="584B8964" w:rsidR="00510F2C" w:rsidRPr="00D70087" w:rsidRDefault="00510F2C" w:rsidP="00A32FD1">
      <w:pPr>
        <w:rPr>
          <w:rFonts w:ascii="Times New Roman" w:eastAsia="Times New Roman" w:hAnsi="Times New Roman" w:cs="Times New Roman"/>
          <w:sz w:val="21"/>
          <w:szCs w:val="21"/>
        </w:rPr>
      </w:pPr>
      <w:r w:rsidRPr="00D70087">
        <w:rPr>
          <w:rFonts w:ascii="Times New Roman" w:eastAsia="Times New Roman" w:hAnsi="Times New Roman" w:cs="Times New Roman"/>
          <w:sz w:val="21"/>
          <w:szCs w:val="21"/>
        </w:rPr>
        <w:t xml:space="preserve">Ngoài việc tổ chức công việc, các yếu tố trung tâm để hỗ trợ học tập trong công việc là chất lượng và trình độ chuyên môn của nhân viên đào tạo tại công ty, tức là người huấn luyện hoặc người hướng dẫn tại công ty cho TVET cơ bản hoặc nâng cao, hoặc công nhân lành nghề cung cấp đào tạo ban đầu và đào tạo nâng cao. Đội ngũ đào tạo tại công ty phải có chuyên môn cần thiết cho công việc tại công ty, về mặt tổ chức công việc, quy trình và chất lượng công việc. Họ tùy thuộc vào quyết định hình thức học tập tại nơi làm việc nào có thể được thực hiện tốt nhất tại nơi làm việc. Đồng thời, số hóa mở ra nhiều triển vọng hơn nữa cho các hình thức học tập bổ sung dựa trên công việc. Giáo viên TVET - trái ngược với người huấn luyện TVET - phải thực hiện một chức năng khác, vì họ chủ yếu tập trung vào đào tạo kỹ thuật, tính thẩm thấu và học tập suốt đời. Cả hai nhóm nhân sự TVET đều phù hợp với hệ thống TVET chất lượng cao. </w:t>
      </w:r>
    </w:p>
    <w:p w14:paraId="055403AD" w14:textId="5316E1D0" w:rsidR="00510F2C" w:rsidRPr="00D70087" w:rsidRDefault="00510F2C" w:rsidP="0062369C">
      <w:pPr>
        <w:rPr>
          <w:rFonts w:ascii="Times New Roman" w:eastAsia="Times New Roman" w:hAnsi="Times New Roman" w:cs="Times New Roman"/>
          <w:sz w:val="21"/>
          <w:szCs w:val="21"/>
        </w:rPr>
      </w:pPr>
      <w:r w:rsidRPr="00D70087">
        <w:rPr>
          <w:rFonts w:ascii="Times New Roman" w:eastAsia="Times New Roman" w:hAnsi="Times New Roman" w:cs="Times New Roman"/>
          <w:sz w:val="21"/>
          <w:szCs w:val="21"/>
        </w:rPr>
        <w:lastRenderedPageBreak/>
        <w:t>Bài báo này thảo luận về tiềm năng của nơi làm việc như một nơi học tập, đặc biệt là từ quan điểm số hóa, các mô hình học tập dựa trên công việc, thiết kế công việc có lợi cho phát triển năng lực và các khái niệm về học tập tại nơi làm việc. Đội ngũ đào tạo tại công ty, người hướng dẫn và huấn luyện TVET cũng như các chuyên gia giáo dục và đào tạo có vai trò then chốt trong quá trình học tập tại nơi làm việc và trong việc triển khai khái niệm WBL về phía công ty.</w:t>
      </w:r>
    </w:p>
    <w:p w14:paraId="54C89903" w14:textId="51B02CAF" w:rsidR="006F2F19" w:rsidRPr="00843491" w:rsidRDefault="00DF384F" w:rsidP="0062369C">
      <w:pPr>
        <w:rPr>
          <w:rFonts w:ascii="Times New Roman" w:eastAsia="Times New Roman" w:hAnsi="Times New Roman" w:cs="Times New Roman"/>
          <w:b/>
          <w:sz w:val="21"/>
          <w:szCs w:val="21"/>
        </w:rPr>
      </w:pPr>
      <w:r w:rsidRPr="00843491">
        <w:rPr>
          <w:rFonts w:ascii="Times New Roman" w:eastAsia="Times New Roman" w:hAnsi="Times New Roman" w:cs="Times New Roman"/>
          <w:b/>
          <w:sz w:val="21"/>
          <w:szCs w:val="21"/>
        </w:rPr>
        <w:t xml:space="preserve">2. </w:t>
      </w:r>
      <w:r w:rsidR="006F2F19" w:rsidRPr="00843491">
        <w:rPr>
          <w:rFonts w:ascii="Times New Roman" w:eastAsia="Times New Roman" w:hAnsi="Times New Roman" w:cs="Times New Roman"/>
          <w:b/>
          <w:sz w:val="21"/>
          <w:szCs w:val="21"/>
        </w:rPr>
        <w:t>Nơi làm việc như một địa điểm học tập</w:t>
      </w:r>
    </w:p>
    <w:p w14:paraId="7058360F" w14:textId="77777777" w:rsidR="006F2F19" w:rsidRPr="006E1AEB" w:rsidRDefault="006F2F19" w:rsidP="0062369C">
      <w:pPr>
        <w:rPr>
          <w:rFonts w:ascii="Times New Roman" w:eastAsia="Times New Roman" w:hAnsi="Times New Roman" w:cs="Times New Roman"/>
          <w:sz w:val="21"/>
          <w:szCs w:val="21"/>
        </w:rPr>
      </w:pPr>
      <w:r w:rsidRPr="006E1AEB">
        <w:rPr>
          <w:rFonts w:ascii="Times New Roman" w:eastAsia="Times New Roman" w:hAnsi="Times New Roman" w:cs="Times New Roman"/>
          <w:sz w:val="21"/>
          <w:szCs w:val="21"/>
        </w:rPr>
        <w:t>Lựa chọn nơi làm việc như một nơi học tập để phát triển năng lực của một cá nhân là cách lựa chọn hiệu quả nhất so với những nơi học tập khác. Học tại nơi làm việc là hình thức học nghề lâu đời nhất và phổ biến nhất. Được bố trí ở nơi làm việc, nó liên quan đến đối tượng làm việc tương ứng và xảy ra trong quá trình làm việc. Học tập dựa trên công việc được thực hiện khi nơi học tập và nơi làm việc giống hệt nhau. Do đó, nó mô tả một lĩnh vực học tập cục bộ và theo nhiệm vụ cụ thể, kết hợp giữa làm việc và học tập theo quan điểm phương pháp dạy học. Tuy nhiên, điều này cũng cho thấy sự căng thẳng giữa hiệu quả kinh tế hoặc hoạt động và các mục tiêu liên quan đến chủ đề và giáo dục làm cơ sở cho chức năng kép của nơi làm việc là nơi làm việc và học tập.</w:t>
      </w:r>
    </w:p>
    <w:p w14:paraId="59CAA678" w14:textId="77777777" w:rsidR="006F2F19" w:rsidRPr="006E1AEB" w:rsidRDefault="006F2F19" w:rsidP="0062369C">
      <w:pPr>
        <w:rPr>
          <w:rFonts w:ascii="Times New Roman" w:eastAsia="Times New Roman" w:hAnsi="Times New Roman" w:cs="Times New Roman"/>
          <w:sz w:val="21"/>
          <w:szCs w:val="21"/>
        </w:rPr>
      </w:pPr>
      <w:r w:rsidRPr="006E1AEB">
        <w:rPr>
          <w:rFonts w:ascii="Times New Roman" w:eastAsia="Times New Roman" w:hAnsi="Times New Roman" w:cs="Times New Roman"/>
          <w:sz w:val="21"/>
          <w:szCs w:val="21"/>
        </w:rPr>
        <w:t>Kể từ khi xuất hiện các khái niệm tổ chức và công việc mới cũng như sự khởi đầu của quá trình số hóa vào những năm 1970/1980, học tập trong và tại nơi làm việc đã trải qua một sự thay đổi cơ bản bao gồm cả mục tiêu, nội dung, hình thức và phương pháp của nó. Với tiềm năng học tập ngày càng tăng và các yêu cầu về trình độ và năng lực ngày càng tăng, nơi làm việc với tư cách là nơi học tập lại trở nên quan trọng, điều này nằm trong công thức “học tập trong quá trình làm việc” và giới thiệu các hình thức tổ chức học tập tích hợp với công việc như đảo học tập và các nhiệm vụ vừa làm vừa học (Schröder &amp; Dehnbostel 2019, 7 ff.).</w:t>
      </w:r>
    </w:p>
    <w:p w14:paraId="649AA100" w14:textId="77777777" w:rsidR="006F2F19" w:rsidRPr="00D70087" w:rsidRDefault="006F2F19" w:rsidP="0062369C">
      <w:pPr>
        <w:rPr>
          <w:rFonts w:ascii="Times New Roman" w:eastAsia="MS Mincho" w:hAnsi="Times New Roman" w:cs="Times New Roman"/>
          <w:spacing w:val="-4"/>
          <w:w w:val="98"/>
          <w:sz w:val="21"/>
          <w:szCs w:val="26"/>
        </w:rPr>
      </w:pPr>
      <w:r w:rsidRPr="006E1AEB">
        <w:rPr>
          <w:rFonts w:ascii="Times New Roman" w:eastAsia="Times New Roman" w:hAnsi="Times New Roman" w:cs="Times New Roman"/>
          <w:sz w:val="21"/>
          <w:szCs w:val="21"/>
        </w:rPr>
        <w:t>Tăng cơ hội học tập nói chung và cơ hội tại nơi làm việc như một nơi học tập nói riêng có thể</w:t>
      </w:r>
      <w:r w:rsidRPr="00D70087">
        <w:rPr>
          <w:rFonts w:ascii="Times New Roman" w:eastAsia="MS Mincho" w:hAnsi="Times New Roman" w:cs="Times New Roman"/>
          <w:spacing w:val="-4"/>
          <w:w w:val="98"/>
          <w:sz w:val="21"/>
          <w:szCs w:val="26"/>
        </w:rPr>
        <w:t xml:space="preserve"> khiến việc học trở nên hấp dẫn đối với những người đã phát triển sự ức chế, hoặc chống lại việc học và từ chối học trong các tình huống có tổ chức. Những lợi ích dành cho những người trẻ tuổi có hoàn cảnh khó khăn về mặt xã hội với kinh nghiệm học tập kém trở nên đặc biệt rõ ràng trong việc cấp bằng bán thời gian cho những người trẻ tuổi và trong các biện pháp đào tạo nâng cao cho những nhân viên lớn tuổi. Lý tưởng nhất là nơi làm việc như một nơi học tập tạo ra động lực, mang lại ý nghĩa và hiểu biết sâu sắc, kết hợp kinh nghiệm và khuynh hướng chủ quan, cho phép phát triển và soi sáng con đường sự nghiệp.</w:t>
      </w:r>
    </w:p>
    <w:p w14:paraId="4E303D0F" w14:textId="77777777" w:rsidR="006F2F19" w:rsidRPr="00D70087" w:rsidRDefault="006F2F19" w:rsidP="0062369C">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Tóm lại, những ưu điểm và nhược điểm của việc học tại nơi làm việc có thể được liệt kê dưới dạng bảng so sánh như sau:</w:t>
      </w:r>
    </w:p>
    <w:p w14:paraId="00081AB3" w14:textId="5FB9B6DF" w:rsidR="00EC3544" w:rsidRPr="00490279" w:rsidRDefault="00EC3544" w:rsidP="00490279">
      <w:pPr>
        <w:spacing w:after="0"/>
        <w:rPr>
          <w:rFonts w:ascii="Times New Roman" w:eastAsia="MS Mincho" w:hAnsi="Times New Roman" w:cs="Times New Roman"/>
          <w:b/>
          <w:bCs/>
          <w:spacing w:val="-4"/>
          <w:w w:val="98"/>
          <w:sz w:val="21"/>
          <w:szCs w:val="26"/>
        </w:rPr>
      </w:pPr>
      <w:r w:rsidRPr="00D70087">
        <w:rPr>
          <w:rFonts w:ascii="Times New Roman" w:eastAsia="MS Mincho" w:hAnsi="Times New Roman" w:cs="Times New Roman"/>
          <w:b/>
          <w:bCs/>
          <w:spacing w:val="-4"/>
          <w:w w:val="98"/>
          <w:sz w:val="21"/>
          <w:szCs w:val="26"/>
        </w:rPr>
        <w:t>Bảng 1:</w:t>
      </w:r>
      <w:r w:rsidRPr="00D70087">
        <w:rPr>
          <w:rFonts w:ascii="Times New Roman" w:eastAsia="MS Mincho" w:hAnsi="Times New Roman" w:cs="Times New Roman"/>
          <w:bCs/>
          <w:spacing w:val="-4"/>
          <w:w w:val="98"/>
          <w:sz w:val="21"/>
          <w:szCs w:val="26"/>
        </w:rPr>
        <w:tab/>
      </w:r>
      <w:r w:rsidRPr="00490279">
        <w:rPr>
          <w:rFonts w:ascii="Times New Roman" w:eastAsia="MS Mincho" w:hAnsi="Times New Roman" w:cs="Times New Roman"/>
          <w:b/>
          <w:bCs/>
          <w:spacing w:val="-4"/>
          <w:w w:val="98"/>
          <w:sz w:val="21"/>
          <w:szCs w:val="26"/>
        </w:rPr>
        <w:t>Ưu điểm và nhược điểm của việc học tại nơi làm việc (Dehnbostel 2010)</w:t>
      </w:r>
    </w:p>
    <w:p w14:paraId="51F4EA57" w14:textId="77777777" w:rsidR="00EC3544" w:rsidRPr="00D70087" w:rsidRDefault="00EC3544" w:rsidP="00490279">
      <w:pPr>
        <w:spacing w:after="0"/>
        <w:rPr>
          <w:rFonts w:ascii="Times New Roman" w:eastAsia="MS Mincho" w:hAnsi="Times New Roman" w:cs="Times New Roman"/>
          <w:b/>
          <w:spacing w:val="-4"/>
          <w:w w:val="98"/>
          <w:sz w:val="21"/>
          <w:szCs w:val="26"/>
        </w:rPr>
      </w:pP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74"/>
        <w:gridCol w:w="4375"/>
      </w:tblGrid>
      <w:tr w:rsidR="00EC3544" w:rsidRPr="00D70087" w14:paraId="4321D042" w14:textId="77777777" w:rsidTr="004B259C">
        <w:trPr>
          <w:trHeight w:val="500"/>
        </w:trPr>
        <w:tc>
          <w:tcPr>
            <w:tcW w:w="4374" w:type="dxa"/>
          </w:tcPr>
          <w:p w14:paraId="3BCEF6FB" w14:textId="77777777" w:rsidR="00EC3544" w:rsidRPr="00D70087" w:rsidRDefault="00EC3544" w:rsidP="00490279">
            <w:pPr>
              <w:spacing w:before="40" w:after="0"/>
              <w:jc w:val="center"/>
              <w:rPr>
                <w:rFonts w:ascii="Times New Roman" w:eastAsia="MS Mincho" w:hAnsi="Times New Roman" w:cs="Times New Roman"/>
                <w:b/>
                <w:spacing w:val="-4"/>
                <w:w w:val="98"/>
                <w:sz w:val="21"/>
                <w:szCs w:val="26"/>
              </w:rPr>
            </w:pPr>
            <w:r w:rsidRPr="00D70087">
              <w:rPr>
                <w:rFonts w:ascii="Times New Roman" w:eastAsia="MS Mincho" w:hAnsi="Times New Roman" w:cs="Times New Roman"/>
                <w:b/>
                <w:spacing w:val="-4"/>
                <w:w w:val="98"/>
                <w:sz w:val="21"/>
                <w:szCs w:val="26"/>
              </w:rPr>
              <w:t>Ưu điểm</w:t>
            </w:r>
          </w:p>
        </w:tc>
        <w:tc>
          <w:tcPr>
            <w:tcW w:w="4375" w:type="dxa"/>
          </w:tcPr>
          <w:p w14:paraId="0DE5C777" w14:textId="77777777" w:rsidR="00EC3544" w:rsidRPr="00D70087" w:rsidRDefault="00EC3544" w:rsidP="00490279">
            <w:pPr>
              <w:spacing w:before="40" w:after="0"/>
              <w:jc w:val="center"/>
              <w:rPr>
                <w:rFonts w:ascii="Times New Roman" w:eastAsia="MS Mincho" w:hAnsi="Times New Roman" w:cs="Times New Roman"/>
                <w:b/>
                <w:spacing w:val="-4"/>
                <w:w w:val="98"/>
                <w:sz w:val="21"/>
                <w:szCs w:val="26"/>
              </w:rPr>
            </w:pPr>
            <w:r w:rsidRPr="00D70087">
              <w:rPr>
                <w:rFonts w:ascii="Times New Roman" w:eastAsia="MS Mincho" w:hAnsi="Times New Roman" w:cs="Times New Roman"/>
                <w:b/>
                <w:spacing w:val="-4"/>
                <w:w w:val="98"/>
                <w:sz w:val="21"/>
                <w:szCs w:val="26"/>
              </w:rPr>
              <w:t>Nhược điểm</w:t>
            </w:r>
          </w:p>
        </w:tc>
      </w:tr>
      <w:tr w:rsidR="00EC3544" w:rsidRPr="00D70087" w14:paraId="75B45CCF" w14:textId="77777777" w:rsidTr="00490279">
        <w:trPr>
          <w:trHeight w:val="603"/>
        </w:trPr>
        <w:tc>
          <w:tcPr>
            <w:tcW w:w="4374" w:type="dxa"/>
          </w:tcPr>
          <w:p w14:paraId="033F5E61" w14:textId="01CA069F"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Tính nghiêm túc, phù hợp thực tế và cam kết</w:t>
            </w:r>
          </w:p>
        </w:tc>
        <w:tc>
          <w:tcPr>
            <w:tcW w:w="4375" w:type="dxa"/>
          </w:tcPr>
          <w:p w14:paraId="31146005" w14:textId="18D0DCE4"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Sự thống trị của các quy trình kinh doanh và công việc của từng công ty</w:t>
            </w:r>
          </w:p>
        </w:tc>
      </w:tr>
      <w:tr w:rsidR="00EC3544" w:rsidRPr="00D70087" w14:paraId="0FE33A41" w14:textId="77777777" w:rsidTr="00490279">
        <w:trPr>
          <w:trHeight w:val="555"/>
        </w:trPr>
        <w:tc>
          <w:tcPr>
            <w:tcW w:w="4374" w:type="dxa"/>
          </w:tcPr>
          <w:p w14:paraId="23595C80" w14:textId="3E6CAF8B"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Phát triển năng lực trong điều kiện thực tế</w:t>
            </w:r>
          </w:p>
        </w:tc>
        <w:tc>
          <w:tcPr>
            <w:tcW w:w="4375" w:type="dxa"/>
          </w:tcPr>
          <w:p w14:paraId="363E522C" w14:textId="1FB6DBD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Phát triển năng lực trong tình huống ngẫu nhiên và phụ thuộc</w:t>
            </w:r>
          </w:p>
        </w:tc>
      </w:tr>
      <w:tr w:rsidR="00EC3544" w:rsidRPr="00D70087" w14:paraId="1A00AA77" w14:textId="77777777" w:rsidTr="00490279">
        <w:trPr>
          <w:trHeight w:val="704"/>
        </w:trPr>
        <w:tc>
          <w:tcPr>
            <w:tcW w:w="4374" w:type="dxa"/>
          </w:tcPr>
          <w:p w14:paraId="1B3E820B" w14:textId="6A9740A9"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Ý nghĩa, động lực và sự hình thành bản sắc thông qua công việc thực tế</w:t>
            </w:r>
          </w:p>
        </w:tc>
        <w:tc>
          <w:tcPr>
            <w:tcW w:w="4375" w:type="dxa"/>
          </w:tcPr>
          <w:p w14:paraId="480F9CD6" w14:textId="451C85BF"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Học tập kháng cự do công việc đơn điệu hoặc được xác định bên ngoài</w:t>
            </w:r>
          </w:p>
        </w:tc>
      </w:tr>
      <w:tr w:rsidR="00EC3544" w:rsidRPr="00D70087" w14:paraId="798A8C9B" w14:textId="77777777" w:rsidTr="00490279">
        <w:trPr>
          <w:trHeight w:val="700"/>
        </w:trPr>
        <w:tc>
          <w:tcPr>
            <w:tcW w:w="4374" w:type="dxa"/>
          </w:tcPr>
          <w:p w14:paraId="26986036" w14:textId="47988A15"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Tính linh hoạt, tính mở và tính hiện đại của nội dung học tập</w:t>
            </w:r>
          </w:p>
        </w:tc>
        <w:tc>
          <w:tcPr>
            <w:tcW w:w="4375" w:type="dxa"/>
          </w:tcPr>
          <w:p w14:paraId="3EAFCE4F" w14:textId="7243C48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Sự phụ thuộc của nội dung học tập vào điều kiện hoạt động</w:t>
            </w:r>
          </w:p>
        </w:tc>
      </w:tr>
      <w:tr w:rsidR="00EC3544" w:rsidRPr="00D70087" w14:paraId="55E3EC97" w14:textId="77777777" w:rsidTr="00490279">
        <w:trPr>
          <w:trHeight w:val="696"/>
        </w:trPr>
        <w:tc>
          <w:tcPr>
            <w:tcW w:w="4374" w:type="dxa"/>
          </w:tcPr>
          <w:p w14:paraId="53410354" w14:textId="41F616AE"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Ứng dụng ngay lập tức và chuyển giao sự liên quan của việc học</w:t>
            </w:r>
          </w:p>
        </w:tc>
        <w:tc>
          <w:tcPr>
            <w:tcW w:w="4375" w:type="dxa"/>
          </w:tcPr>
          <w:p w14:paraId="00299273" w14:textId="2CD76E93"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Kiểm soát một chiều việc học thông qua các nhiệm vụ công việc và logic</w:t>
            </w:r>
          </w:p>
        </w:tc>
      </w:tr>
    </w:tbl>
    <w:p w14:paraId="23F83A25" w14:textId="77777777" w:rsidR="00EC3544" w:rsidRPr="00D70087" w:rsidRDefault="00EC3544" w:rsidP="00EC3544">
      <w:pPr>
        <w:spacing w:before="40" w:after="0"/>
        <w:rPr>
          <w:rFonts w:ascii="Times New Roman" w:eastAsia="MS Mincho" w:hAnsi="Times New Roman" w:cs="Times New Roman"/>
          <w:b/>
          <w:spacing w:val="-4"/>
          <w:w w:val="98"/>
          <w:sz w:val="21"/>
          <w:szCs w:val="26"/>
        </w:rPr>
      </w:pPr>
    </w:p>
    <w:p w14:paraId="425343B6" w14:textId="77777777" w:rsidR="00EC3544" w:rsidRPr="00D70087" w:rsidRDefault="00EC3544" w:rsidP="0062369C">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lastRenderedPageBreak/>
        <w:t>Học tập tại nơi làm việc đang tăng cường khi số hóa tiến triển; học tập không chính thức nói riêng đang góp phần gia tăng quá trình học tập, quá trình và phản ánh liên quan đến công việc tại nơi làm việc. Trong quá trình này, việc học ngày càng trở nên ít bị hạn chế hơn về thời gian, địa điểm và không gian; nó không còn giới hạn trong các trình tự cá nhân, và chắc chắn không còn trong giáo dục chính thức, được thể chế hóa. Nhân viên ngày càng sử dụng nhiều cơ hội học tập tương tác và các hình thức học tập điện tử như học tập kết hợp, hội thảo trên web, nền tảng học tập, học tập trên thiết bị di động và học tập tăng cường. Trọng tâm là quá trình làm việc, khi các công nghệ kỹ thuật số ngày càng trở thành phương tiện kỹ thuật số trong tương tác giữa người và máy.</w:t>
      </w:r>
    </w:p>
    <w:p w14:paraId="71B7ECA9" w14:textId="77777777" w:rsidR="00EC3544" w:rsidRPr="00D70087" w:rsidRDefault="00EC3544" w:rsidP="0062369C">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Do đó, học tập dạng số trở thành một thành phần cấu thành của công việc kỹ thuật số tại nơi làm việc dưới dạng học tập tích hợp. Nó chủ yếu diễn ra dưới dạng học tập hoàn toàn không chính thức, tuân theo logic của quy trình làm việc. Học tập không chính quy tại nơi làm việc liên quan đến những trải nghiệm được tạo ra trong và thông qua các hành động trong công việc. Nó tạo ra một kết quả học tập là kết quả của việc đương đầu với các tình huống và giải quyết các vấn đề trong công việc. Các nghiên cứu chỉ ra rằng, 60-80% hành động của một công nhân lành nghề liên quan đến năng lực và tính chuyên nghiệp trong công ty dựa trên các quá trình học tập không chính thức. Tỷ lệ phần trăm này, có thể được phân biệt cho các lĩnh vực và công ty cụ thể, thường tăng lên khi số hóa các quy trình làm việc.</w:t>
      </w:r>
    </w:p>
    <w:p w14:paraId="427335EC" w14:textId="77777777" w:rsidR="00EC3544" w:rsidRPr="00D70087" w:rsidRDefault="00EC3544" w:rsidP="0062369C">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Tầm quan trọng của việc học không chính thức cũng đánh dấu sự khác biệt nghiêm trọng giữa công việc kỹ thuật số và sự phân công lao động và công việc lặp đi lặp lại của thời đại công nghiệp truyền thống. Điều này - vì lý do công nghệ và kinh doanh - đã bị loại bỏ khỏi mọi tuyên bố về học tập và đổi mới; nó đã được lên kế hoạch và ra lệnh để loại trừ các tình huống không chắc chắn, tự kiểm soát và học hỏi. Về nguyên tắc, làm việc và học tập là tách biệt trong các quy trình làm việc của Taylorist, trong khi đó, với công việc kỹ thuật số, chúng được tích hợp tại nơi làm việc. Do đó, học tập kỹ thuật số với tư cách là học tập tích hợp với công việc là một cột mốc quan trọng trong lịch sử trình độ hiện đại. Thiết lập việc học tập không chính quy và không chính quy trên cơ sở bình đẳng với học tập chính quy trong Khung Trình độ Châu Âu (EQF), như đã được xác nhận vào năm 2008, là một biểu hiện đột phá, rõ ràng của sự phát triển này.</w:t>
      </w:r>
    </w:p>
    <w:p w14:paraId="22426B26" w14:textId="77777777" w:rsidR="006E08F3" w:rsidRPr="00D70087" w:rsidRDefault="00EC3544" w:rsidP="00490279">
      <w:pPr>
        <w:spacing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Việc tiếp tục đa dạng hóa và giải thể các ranh giới học tập tại nơi làm việc được phản ánh trong việc mở rộng không gian học tập tại nơi làm việc và phần mở rộng của chúng để bao gồm các kiến ​​trúc học tập thực tế và ảo. Do đó, nơi làm việc với tư cách là một nơi học tập đang trở thành một địa điểm của siêu học tập. Các khái niệm học tập được nêu trong phần 4 đang ngày càng tìm đường vào việc học tập tại nơi làm việc và đang bổ sung thêm mục đích và phương hướng.</w:t>
      </w:r>
    </w:p>
    <w:p w14:paraId="7237C33E" w14:textId="69155044" w:rsidR="00EC3544" w:rsidRPr="00D70087" w:rsidRDefault="00EC3544" w:rsidP="0062369C">
      <w:pPr>
        <w:spacing w:before="120"/>
        <w:rPr>
          <w:rFonts w:ascii="Times New Roman" w:eastAsia="MS Mincho" w:hAnsi="Times New Roman" w:cs="Times New Roman"/>
          <w:b/>
          <w:bCs/>
          <w:spacing w:val="-4"/>
          <w:w w:val="98"/>
          <w:sz w:val="21"/>
          <w:szCs w:val="26"/>
        </w:rPr>
      </w:pPr>
      <w:r w:rsidRPr="00D70087">
        <w:rPr>
          <w:rFonts w:ascii="Times New Roman" w:eastAsia="MS Mincho" w:hAnsi="Times New Roman" w:cs="Times New Roman"/>
          <w:b/>
          <w:spacing w:val="-4"/>
          <w:w w:val="98"/>
          <w:sz w:val="21"/>
          <w:szCs w:val="26"/>
        </w:rPr>
        <w:t xml:space="preserve">3. </w:t>
      </w:r>
      <w:r w:rsidRPr="00D70087">
        <w:rPr>
          <w:rFonts w:ascii="Times New Roman" w:eastAsia="MS Mincho" w:hAnsi="Times New Roman" w:cs="Times New Roman"/>
          <w:b/>
          <w:bCs/>
          <w:spacing w:val="-4"/>
          <w:w w:val="98"/>
          <w:sz w:val="21"/>
          <w:szCs w:val="26"/>
        </w:rPr>
        <w:t>Mô hình học tập liên quan đến công việc và dựa trên công việc</w:t>
      </w:r>
    </w:p>
    <w:p w14:paraId="6E90BCD5" w14:textId="3C473E79" w:rsidR="00EC3544" w:rsidRPr="00D70087" w:rsidRDefault="00EC3544" w:rsidP="0062369C">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Học tập liên quan đến công việc có thể được gọi chung là "học tập liên quan đến công việc"; nó đề cập đến các quá trình học tập liên quan đến công việc và các quá trình làm việc theo nghĩa rộng nhất.</w:t>
      </w:r>
      <w:r w:rsidR="0062369C">
        <w:rPr>
          <w:rFonts w:ascii="Times New Roman" w:eastAsia="MS Mincho" w:hAnsi="Times New Roman" w:cs="Times New Roman"/>
          <w:spacing w:val="-4"/>
          <w:w w:val="98"/>
          <w:sz w:val="21"/>
          <w:szCs w:val="26"/>
        </w:rPr>
        <w:t xml:space="preserve"> </w:t>
      </w:r>
      <w:r w:rsidRPr="00D70087">
        <w:rPr>
          <w:rFonts w:ascii="Times New Roman" w:eastAsia="MS Mincho" w:hAnsi="Times New Roman" w:cs="Times New Roman"/>
          <w:spacing w:val="-4"/>
          <w:w w:val="98"/>
          <w:sz w:val="21"/>
          <w:szCs w:val="26"/>
        </w:rPr>
        <w:t>Thuật ngữ này có nghĩa rộng và thường được sử dụng đồng nghĩa với các thuật ngữ như học tập tại nơi làm việc, học tập trong và tại nơi làm việc, học tập tại nơi làm việc và học tập phi tập trung. Sự khác biệt khả thi nhất của học tập dựa trên công việc thành ba mô hình hoặc biến thể của "học tập dựa trên công việc", "học tập liên kết với công việc" và "học tập định hướng công việc"</w:t>
      </w:r>
      <w:r w:rsidR="00E50ECD">
        <w:rPr>
          <w:rFonts w:ascii="Times New Roman" w:eastAsia="MS Mincho" w:hAnsi="Times New Roman" w:cs="Times New Roman"/>
          <w:spacing w:val="-4"/>
          <w:w w:val="98"/>
          <w:sz w:val="21"/>
          <w:szCs w:val="26"/>
        </w:rPr>
        <w:t xml:space="preserve">. </w:t>
      </w:r>
      <w:r w:rsidRPr="00D70087">
        <w:rPr>
          <w:rFonts w:ascii="Times New Roman" w:eastAsia="MS Mincho" w:hAnsi="Times New Roman" w:cs="Times New Roman"/>
          <w:spacing w:val="-4"/>
          <w:w w:val="98"/>
          <w:sz w:val="21"/>
          <w:szCs w:val="26"/>
        </w:rPr>
        <w:t>đã được chứng minh là hiệu quả nhất, theo đó đặc điểm phân biệt cơ bản là địa điểm học tập và tiêu chí liên quan đến tổ chức học tập về mối quan hệ giữa nơi làm việc và nơi học tập (Dehnbostel &amp; Schröder 2017, 4 ff.):</w:t>
      </w:r>
    </w:p>
    <w:p w14:paraId="41A918F0" w14:textId="20BCBF50" w:rsidR="00EC3544" w:rsidRPr="00D70087" w:rsidRDefault="00EC3544" w:rsidP="0062369C">
      <w:pPr>
        <w:numPr>
          <w:ilvl w:val="0"/>
          <w:numId w:val="3"/>
        </w:numPr>
        <w:ind w:left="0" w:firstLine="284"/>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Trong học tập gắn với công việc, nơi học và nơi làm việc là đồng nhất, việc học diễn ra tại nơi làm việc hoặc trong quá trình làm việc. Ví dụ là: </w:t>
      </w:r>
      <w:r w:rsidR="0062369C">
        <w:rPr>
          <w:rFonts w:ascii="Times New Roman" w:eastAsia="MS Mincho" w:hAnsi="Times New Roman" w:cs="Times New Roman"/>
          <w:spacing w:val="-4"/>
          <w:w w:val="98"/>
          <w:sz w:val="21"/>
          <w:szCs w:val="26"/>
        </w:rPr>
        <w:t>chia sẻ</w:t>
      </w:r>
      <w:r w:rsidRPr="00D70087">
        <w:rPr>
          <w:rFonts w:ascii="Times New Roman" w:eastAsia="MS Mincho" w:hAnsi="Times New Roman" w:cs="Times New Roman"/>
          <w:spacing w:val="-4"/>
          <w:w w:val="98"/>
          <w:sz w:val="21"/>
          <w:szCs w:val="26"/>
        </w:rPr>
        <w:t xml:space="preserve"> trực tuyến tại nơi làm việc; học nghề </w:t>
      </w:r>
      <w:r w:rsidR="0062369C">
        <w:rPr>
          <w:rFonts w:ascii="Times New Roman" w:eastAsia="MS Mincho" w:hAnsi="Times New Roman" w:cs="Times New Roman"/>
          <w:spacing w:val="-4"/>
          <w:w w:val="98"/>
          <w:sz w:val="21"/>
          <w:szCs w:val="26"/>
        </w:rPr>
        <w:t>gắn</w:t>
      </w:r>
      <w:r w:rsidRPr="00D70087">
        <w:rPr>
          <w:rFonts w:ascii="Times New Roman" w:eastAsia="MS Mincho" w:hAnsi="Times New Roman" w:cs="Times New Roman"/>
          <w:spacing w:val="-4"/>
          <w:w w:val="98"/>
          <w:sz w:val="21"/>
          <w:szCs w:val="26"/>
        </w:rPr>
        <w:t xml:space="preserve"> truyền thống; trình độ thích ứng trong đào tạo nghề liên tục; học tập tại nơi làm việc</w:t>
      </w:r>
    </w:p>
    <w:p w14:paraId="0F2E75D9" w14:textId="77777777" w:rsidR="00EC3544" w:rsidRPr="00D70087" w:rsidRDefault="00EC3544" w:rsidP="0062369C">
      <w:pPr>
        <w:numPr>
          <w:ilvl w:val="0"/>
          <w:numId w:val="3"/>
        </w:numPr>
        <w:ind w:left="0" w:firstLine="284"/>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Trong học tập kết nối với công việc, địa điểm học tập và nơi làm việc thực tế là tách biệt, nhưng có sự kết nối trực tiếp về mặt tổ chức và không gian giữa hai bên, ví dụ: trong vòng chất lượng, trong hội thảo học tập và gần đây hơn là trong bối cảnh các nhà máy học tập và phòng thí nghiệm học tập được thiết lập trong môi trường làm việc kỹ thuật số.</w:t>
      </w:r>
    </w:p>
    <w:p w14:paraId="046BC454" w14:textId="77777777" w:rsidR="00EC3544" w:rsidRPr="00D70087" w:rsidRDefault="00EC3544" w:rsidP="00B83D82">
      <w:pPr>
        <w:numPr>
          <w:ilvl w:val="0"/>
          <w:numId w:val="3"/>
        </w:numPr>
        <w:ind w:left="0" w:firstLine="284"/>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Trong học tập định hướng làm việc, không có mối liên hệ trực tiếp giữa nơi học tập và nơi làm việc. Tuy nhiên, ở những nơi học tập được thể chế hóa, các tài liệu tham khảo về công việc theo định hướng nội dung chủ đề được đưa vào chương trình giảng dạy. Là các tổ chức đặc biệt trong hệ thống giáo dục, các công ty đào tạo, văn </w:t>
      </w:r>
      <w:r w:rsidRPr="00D70087">
        <w:rPr>
          <w:rFonts w:ascii="Times New Roman" w:eastAsia="MS Mincho" w:hAnsi="Times New Roman" w:cs="Times New Roman"/>
          <w:spacing w:val="-4"/>
          <w:w w:val="98"/>
          <w:sz w:val="21"/>
          <w:szCs w:val="26"/>
        </w:rPr>
        <w:lastRenderedPageBreak/>
        <w:t>phòng học tập và trường sản xuất cũng được định hướng một cách toàn diện về nội dung và môi trường làm việc. Ngoài ra, việc mô phỏng công việc ngoài công việc diễn ra theo mô hình định hướng thực tế tại các địa điểm khác nhau.</w:t>
      </w:r>
    </w:p>
    <w:p w14:paraId="0C2FA855" w14:textId="184384CC" w:rsidR="00F03BEB" w:rsidRPr="00D70087" w:rsidRDefault="00EC3544" w:rsidP="00C978F1">
      <w:pPr>
        <w:spacing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Sự phân biệt thành ba mô hình học tập liên quan đến công việc đã chứng tỏ giá trị của nó. Tuy nhiên, sự đa dạng của các khái niệm trình độ liên quan đến công việc và các hình thức tổ chức học tập không được phân biệt đầy đủ. Ở mức độ khác biệt phát triển hơn, có tính đến các tiêu chí tổ chức và khái niệm học tập bổ sung, năm hình thức học tập liên quan đến công việc cơ bản có thể được phân biệt để có thể chỉ định các khái niệm trình độ và hình thức tổ chức học tập khác nhau. Các hình thức học tập liên quan đến công việc cơ bản khác nhau chắc chắn sẽ vẫn tồn tại trong tương lai; số hóa nói riêng nói lên sự đa dạng hóa hơn nữa của nó, cũng như các khái niệm liên quan về trình độ và các hình thức tổ chức học tập.</w:t>
      </w:r>
      <w:bookmarkStart w:id="1" w:name="4_Work_design_conducive_to_learning_and_"/>
      <w:bookmarkEnd w:id="1"/>
    </w:p>
    <w:p w14:paraId="05ECE83A" w14:textId="1B597A61" w:rsidR="00EC3544" w:rsidRPr="00D70087" w:rsidRDefault="00F03BEB" w:rsidP="00C978F1">
      <w:pPr>
        <w:spacing w:before="120"/>
        <w:rPr>
          <w:rFonts w:ascii="Times New Roman" w:eastAsia="MS Mincho" w:hAnsi="Times New Roman" w:cs="Times New Roman"/>
          <w:b/>
          <w:bCs/>
          <w:spacing w:val="-4"/>
          <w:w w:val="98"/>
          <w:sz w:val="21"/>
          <w:szCs w:val="26"/>
        </w:rPr>
      </w:pPr>
      <w:r w:rsidRPr="00D70087">
        <w:rPr>
          <w:rFonts w:ascii="Times New Roman" w:eastAsia="MS Mincho" w:hAnsi="Times New Roman" w:cs="Times New Roman"/>
          <w:b/>
          <w:bCs/>
          <w:spacing w:val="-4"/>
          <w:w w:val="98"/>
          <w:sz w:val="21"/>
          <w:szCs w:val="26"/>
        </w:rPr>
        <w:t xml:space="preserve">4. </w:t>
      </w:r>
      <w:r w:rsidR="00EC3544" w:rsidRPr="00D70087">
        <w:rPr>
          <w:rFonts w:ascii="Times New Roman" w:eastAsia="MS Mincho" w:hAnsi="Times New Roman" w:cs="Times New Roman"/>
          <w:b/>
          <w:bCs/>
          <w:spacing w:val="-4"/>
          <w:w w:val="98"/>
          <w:sz w:val="21"/>
          <w:szCs w:val="26"/>
        </w:rPr>
        <w:t xml:space="preserve">Thiết kế công việc thuận lợi cho việc học tập và phát triển năng lực  </w:t>
      </w:r>
    </w:p>
    <w:p w14:paraId="6C95A7E6" w14:textId="517ADF9F" w:rsidR="00EC3544" w:rsidRPr="00D70087" w:rsidRDefault="00EC3544" w:rsidP="00B83D82">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Tối ưu hóa thiết kế nơi làm việc đã được xác định là một nhiệm vụ cụ thể thông qua nhận thức rằng công việc phải được phân biệt về mặt không gian, thời gian và tổ chức với thế giới sống. Các biện pháp và phương pháp thiết kế công việc đã tồn tại trong nhiều thế kỷ, ngay cả khi chúng không được nhận thức hoặc chỉ định như vậy.</w:t>
      </w:r>
    </w:p>
    <w:p w14:paraId="4457108D" w14:textId="00DCBB93" w:rsidR="00EC3544" w:rsidRPr="00D70087" w:rsidRDefault="00EC3544" w:rsidP="00B83D82">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Thiết kế công việc theo cách có lợi cho việc học tập và phát triển năng lực vừa là cơ hội vừa là điều cần thiết đối với các công ty: một điều cần thiết khi quá trình chuyển đổi kỹ thuật số của thế giới công việc đòi hỏi phải học hỏi tại nơi làm việc và do đó môi trường làm việc có lợi cho việc học tập; một cơ hội vì nó có thể kích hoạt hoặc cải thiện những đổi mới và phát triển theo nghĩa của một công ty học hỏi và vì lợi ích của nhân viên.</w:t>
      </w:r>
    </w:p>
    <w:p w14:paraId="5B22BD93" w14:textId="2F149F17" w:rsidR="00EC3544" w:rsidRPr="00D70087" w:rsidRDefault="00EC3544" w:rsidP="00B83D82">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Đối với nhân viên cũng như các công ty, thiết kế công việc thúc đẩy học tập và năng lực mang đến những cơ hội thuận lợi để phát triển. Đối với cá nhân, công việc và khả năng được tuyển dụng cũng như sự phát triển nghề nghiệp và con đường sự nghiệp phụ thuộc chủ yếu, và trong nhiều trường hợp một cách quyết định, vào cơ hội học hỏi trong và tại nơi làm việc cũng như mở rộng năng lực chuyên môn của bản thân. Điều này đòi hỏi một thiết kế công việc thúc đẩy học tập và năng lực, liên kết với các biện pháp đào tạo và giáo dục nâng cao có tổ chức.</w:t>
      </w:r>
    </w:p>
    <w:p w14:paraId="5B7E581E" w14:textId="45280109" w:rsidR="00EC3544" w:rsidRPr="00D70087" w:rsidRDefault="00EC3544" w:rsidP="00B83D82">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Đối với các công ty, số hóa thế giới việc làm, quy trình cải tiến và đổi mới liên tục, nhiệm vụ học tập và công việc dựa trên tri thức và con người liên quan đến công việc phát triển nguồn lực đòi hỏi công việc phải được thiết kế theo cách thúc đẩy học tập và kỹ năng. Thiết kế công việc như vậy dẫn đến tăng hiệu quả và hiệu quả trong các quy trình làm việc và do đó đã trở thành một yếu tố kinh tế cho khả năng cạnh tranh trên thị trường quốc gia và quốc tế. Về mặt này, việc tạo ra các điều kiện làm việc thuận lợi cho việc học tập và nâng cao năng lực là điều cần thiết vì các lý do kinh tế-hoạt động.</w:t>
      </w:r>
    </w:p>
    <w:p w14:paraId="19074E6B" w14:textId="2ABC86C8" w:rsidR="00EC3544" w:rsidRPr="00D70087" w:rsidRDefault="00EC3544" w:rsidP="00490279">
      <w:pPr>
        <w:spacing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Cuối cùng, học tập dựa trên công việc và thiết kế của nó là nền tảng cho việc học tập suốt đời trong thế giới công việc và cuộc sống kỹ thuật số. Bằng cách thiết kế công việc theo cách thúc đẩy học tập và kỹ năng, đồng thời tích hợp nó vào khái niệm học tập của công ty, như được mô tả trong phần 5, hệ thống giáo dục và việc làm phát triển đồng bộ hơn. Do đó, lợi ích cá nhân, công ty và xã hội tiếp xúc trực tiếp và bổ sung cho nhau. Thiết kế công việc thúc đẩy học tập và năng lực có khía cạnh cá nhân và xã hội vượt ra ngoài thế giới công việc.</w:t>
      </w:r>
    </w:p>
    <w:p w14:paraId="48581857" w14:textId="19609555" w:rsidR="00EC3544" w:rsidRPr="00D70087" w:rsidRDefault="00C978F1" w:rsidP="00C978F1">
      <w:pPr>
        <w:spacing w:before="120"/>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Bảy</w:t>
      </w:r>
      <w:r w:rsidR="00EC3544" w:rsidRPr="00D70087">
        <w:rPr>
          <w:rFonts w:ascii="Times New Roman" w:eastAsia="MS Mincho" w:hAnsi="Times New Roman" w:cs="Times New Roman"/>
          <w:spacing w:val="-4"/>
          <w:w w:val="98"/>
          <w:sz w:val="21"/>
          <w:szCs w:val="26"/>
        </w:rPr>
        <w:t xml:space="preserve"> tiêu chí làm cơ sở cho thiết kế công việc có lợi cho việc học tập và phát triển năng lực. Chúng có thể được tóm tắt dưới dạng bảng như sau:</w:t>
      </w:r>
    </w:p>
    <w:p w14:paraId="76AAA7A8" w14:textId="700C1FD8" w:rsidR="00EC3544" w:rsidRPr="00490279" w:rsidRDefault="00961B58" w:rsidP="00490279">
      <w:pPr>
        <w:spacing w:after="0"/>
        <w:rPr>
          <w:rFonts w:ascii="Times New Roman" w:eastAsia="MS Mincho" w:hAnsi="Times New Roman" w:cs="Times New Roman"/>
          <w:b/>
          <w:bCs/>
          <w:spacing w:val="-4"/>
          <w:w w:val="98"/>
          <w:sz w:val="21"/>
          <w:szCs w:val="26"/>
        </w:rPr>
      </w:pPr>
      <w:r w:rsidRPr="00D70087">
        <w:rPr>
          <w:rFonts w:ascii="Times New Roman" w:eastAsia="MS Mincho" w:hAnsi="Times New Roman" w:cs="Times New Roman"/>
          <w:b/>
          <w:bCs/>
          <w:spacing w:val="-4"/>
          <w:w w:val="98"/>
          <w:sz w:val="21"/>
          <w:szCs w:val="26"/>
        </w:rPr>
        <w:t>Bảng</w:t>
      </w:r>
      <w:r w:rsidR="00EC3544" w:rsidRPr="00D70087">
        <w:rPr>
          <w:rFonts w:ascii="Times New Roman" w:eastAsia="MS Mincho" w:hAnsi="Times New Roman" w:cs="Times New Roman"/>
          <w:b/>
          <w:bCs/>
          <w:spacing w:val="-4"/>
          <w:w w:val="98"/>
          <w:sz w:val="21"/>
          <w:szCs w:val="26"/>
        </w:rPr>
        <w:t xml:space="preserve"> 3:</w:t>
      </w:r>
      <w:r w:rsidR="00EC3544" w:rsidRPr="00D70087">
        <w:rPr>
          <w:rFonts w:ascii="Times New Roman" w:eastAsia="MS Mincho" w:hAnsi="Times New Roman" w:cs="Times New Roman"/>
          <w:bCs/>
          <w:spacing w:val="-4"/>
          <w:w w:val="98"/>
          <w:sz w:val="21"/>
          <w:szCs w:val="26"/>
        </w:rPr>
        <w:tab/>
      </w:r>
      <w:r w:rsidR="00EC3544" w:rsidRPr="00490279">
        <w:rPr>
          <w:rFonts w:ascii="Times New Roman" w:eastAsia="MS Mincho" w:hAnsi="Times New Roman" w:cs="Times New Roman"/>
          <w:b/>
          <w:bCs/>
          <w:spacing w:val="-4"/>
          <w:w w:val="98"/>
          <w:sz w:val="21"/>
          <w:szCs w:val="26"/>
        </w:rPr>
        <w:t>Tiêu chí của một thiết kế công việc thuận lợi cho việc học tập</w:t>
      </w:r>
    </w:p>
    <w:p w14:paraId="0BEEC102" w14:textId="77777777" w:rsidR="00EC3544" w:rsidRPr="00D70087" w:rsidRDefault="00EC3544" w:rsidP="00490279">
      <w:pPr>
        <w:spacing w:after="0"/>
        <w:rPr>
          <w:rFonts w:ascii="Times New Roman" w:eastAsia="MS Mincho" w:hAnsi="Times New Roman" w:cs="Times New Roman"/>
          <w:b/>
          <w:spacing w:val="-4"/>
          <w:w w:val="98"/>
          <w:sz w:val="21"/>
          <w:szCs w:val="26"/>
        </w:rPr>
      </w:pPr>
      <w:r w:rsidRPr="00D70087">
        <w:rPr>
          <w:rFonts w:ascii="Times New Roman" w:eastAsia="MS Mincho" w:hAnsi="Times New Roman" w:cs="Times New Roman"/>
          <w:b/>
          <w:spacing w:val="-4"/>
          <w:w w:val="98"/>
          <w:sz w:val="21"/>
          <w:szCs w:val="26"/>
        </w:rPr>
        <w:t xml:space="preserve"> </w:t>
      </w:r>
    </w:p>
    <w:tbl>
      <w:tblPr>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5"/>
        <w:gridCol w:w="4785"/>
      </w:tblGrid>
      <w:tr w:rsidR="00EC3544" w:rsidRPr="00D70087" w14:paraId="5FDA126C" w14:textId="77777777" w:rsidTr="004B259C">
        <w:trPr>
          <w:trHeight w:val="500"/>
        </w:trPr>
        <w:tc>
          <w:tcPr>
            <w:tcW w:w="3965" w:type="dxa"/>
          </w:tcPr>
          <w:p w14:paraId="24179FCF" w14:textId="77777777" w:rsidR="00EC3544" w:rsidRPr="00490279" w:rsidRDefault="00EC3544" w:rsidP="00490279">
            <w:pPr>
              <w:spacing w:before="40" w:after="0"/>
              <w:jc w:val="center"/>
              <w:rPr>
                <w:rFonts w:ascii="Times New Roman" w:eastAsia="MS Mincho" w:hAnsi="Times New Roman" w:cs="Times New Roman"/>
                <w:b/>
                <w:spacing w:val="-4"/>
                <w:w w:val="98"/>
                <w:sz w:val="21"/>
                <w:szCs w:val="26"/>
              </w:rPr>
            </w:pPr>
            <w:r w:rsidRPr="00490279">
              <w:rPr>
                <w:rFonts w:ascii="Times New Roman" w:eastAsia="MS Mincho" w:hAnsi="Times New Roman" w:cs="Times New Roman"/>
                <w:b/>
                <w:spacing w:val="-4"/>
                <w:w w:val="98"/>
                <w:sz w:val="21"/>
                <w:szCs w:val="26"/>
              </w:rPr>
              <w:t>Tiêu chí</w:t>
            </w:r>
          </w:p>
        </w:tc>
        <w:tc>
          <w:tcPr>
            <w:tcW w:w="4785" w:type="dxa"/>
          </w:tcPr>
          <w:p w14:paraId="395A7F80" w14:textId="77777777" w:rsidR="00EC3544" w:rsidRPr="00490279" w:rsidRDefault="00EC3544" w:rsidP="00490279">
            <w:pPr>
              <w:spacing w:before="40" w:after="0"/>
              <w:jc w:val="center"/>
              <w:rPr>
                <w:rFonts w:ascii="Times New Roman" w:eastAsia="MS Mincho" w:hAnsi="Times New Roman" w:cs="Times New Roman"/>
                <w:b/>
                <w:spacing w:val="-4"/>
                <w:w w:val="98"/>
                <w:sz w:val="21"/>
                <w:szCs w:val="26"/>
              </w:rPr>
            </w:pPr>
            <w:r w:rsidRPr="00490279">
              <w:rPr>
                <w:rFonts w:ascii="Times New Roman" w:eastAsia="MS Mincho" w:hAnsi="Times New Roman" w:cs="Times New Roman"/>
                <w:b/>
                <w:spacing w:val="-4"/>
                <w:w w:val="98"/>
                <w:sz w:val="21"/>
                <w:szCs w:val="26"/>
              </w:rPr>
              <w:t>Mô tả tóm tắt</w:t>
            </w:r>
          </w:p>
        </w:tc>
      </w:tr>
      <w:tr w:rsidR="00EC3544" w:rsidRPr="00D70087" w14:paraId="228615D4" w14:textId="77777777" w:rsidTr="00490279">
        <w:trPr>
          <w:trHeight w:val="659"/>
        </w:trPr>
        <w:tc>
          <w:tcPr>
            <w:tcW w:w="3965" w:type="dxa"/>
          </w:tcPr>
          <w:p w14:paraId="4C01B551" w14:textId="1C2EA439"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Hoàn thành định hướng hoạt động/dự án</w:t>
            </w:r>
          </w:p>
        </w:tc>
        <w:tc>
          <w:tcPr>
            <w:tcW w:w="4785" w:type="dxa"/>
          </w:tcPr>
          <w:p w14:paraId="7895B678" w14:textId="5E919F7C" w:rsidR="00EC3544" w:rsidRPr="00D70087" w:rsidRDefault="00F03BEB"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X</w:t>
            </w:r>
            <w:r w:rsidR="00EC3544" w:rsidRPr="00D70087">
              <w:rPr>
                <w:rFonts w:ascii="Times New Roman" w:eastAsia="MS Mincho" w:hAnsi="Times New Roman" w:cs="Times New Roman"/>
                <w:spacing w:val="-4"/>
                <w:w w:val="98"/>
                <w:sz w:val="21"/>
                <w:szCs w:val="26"/>
              </w:rPr>
              <w:t xml:space="preserve">ử lý nhiệm vụ liên quan về hoạt động hoàn chỉnh và phương pháp dự án; bối cảnh mở rộng trong quá trình số hóa </w:t>
            </w:r>
          </w:p>
        </w:tc>
      </w:tr>
      <w:tr w:rsidR="00EC3544" w:rsidRPr="00D70087" w14:paraId="47D7559E" w14:textId="77777777" w:rsidTr="00490279">
        <w:trPr>
          <w:trHeight w:val="697"/>
        </w:trPr>
        <w:tc>
          <w:tcPr>
            <w:tcW w:w="3965" w:type="dxa"/>
          </w:tcPr>
          <w:p w14:paraId="0D001FCA" w14:textId="445ED0D6"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Phạm vi hành động</w:t>
            </w:r>
          </w:p>
        </w:tc>
        <w:tc>
          <w:tcPr>
            <w:tcW w:w="4785" w:type="dxa"/>
          </w:tcPr>
          <w:p w14:paraId="58D03D95" w14:textId="37487A4C"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Mức độ tự do và ra quyết định trong công việc, mở ra khả năng cho hoạt động có thẩm quyền, tự điều chỉnh</w:t>
            </w:r>
          </w:p>
        </w:tc>
      </w:tr>
      <w:tr w:rsidR="00EC3544" w:rsidRPr="00D70087" w14:paraId="0ED0F287" w14:textId="77777777" w:rsidTr="00490279">
        <w:trPr>
          <w:trHeight w:val="976"/>
        </w:trPr>
        <w:tc>
          <w:tcPr>
            <w:tcW w:w="3965" w:type="dxa"/>
          </w:tcPr>
          <w:p w14:paraId="2AFC7C18" w14:textId="047E6914"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lastRenderedPageBreak/>
              <w:t>Vấn đề và kinh nghiệm phức tạp</w:t>
            </w:r>
          </w:p>
        </w:tc>
        <w:tc>
          <w:tcPr>
            <w:tcW w:w="4785" w:type="dxa"/>
          </w:tcPr>
          <w:p w14:paraId="366BF91D" w14:textId="77777777" w:rsidR="00F03BEB" w:rsidRPr="00D70087" w:rsidRDefault="00F03BEB" w:rsidP="00F03BEB">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Kinh nghiệm bên trong và bên ngoài theo yêu cầu trình độ khắt khe; sự không chắc chắn, mở rộng ảo và kết nối mạng</w:t>
            </w:r>
          </w:p>
          <w:p w14:paraId="0C5E0ACC" w14:textId="67408BCC" w:rsidR="00EC3544" w:rsidRPr="00D70087" w:rsidRDefault="00F03BEB" w:rsidP="00F03BEB">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nâng cao vấn đề và kinh nghiệm phức tạp</w:t>
            </w:r>
          </w:p>
        </w:tc>
      </w:tr>
      <w:tr w:rsidR="00EC3544" w:rsidRPr="00D70087" w14:paraId="21170482" w14:textId="77777777" w:rsidTr="00490279">
        <w:trPr>
          <w:trHeight w:val="1415"/>
        </w:trPr>
        <w:tc>
          <w:tcPr>
            <w:tcW w:w="3965" w:type="dxa"/>
          </w:tcPr>
          <w:p w14:paraId="00F4E449" w14:textId="0091D4C0"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Hỗ trợ/hợp tác xã hội</w:t>
            </w:r>
          </w:p>
        </w:tc>
        <w:tc>
          <w:tcPr>
            <w:tcW w:w="4785" w:type="dxa"/>
          </w:tcPr>
          <w:p w14:paraId="5B89997F" w14:textId="3F66EDA2"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Kinh nghiệm bên trong và bên ngoài theo yêu cầu trình độ khắt khe; sự không chắc chắn, mở rộng ảo và kết nối mạng</w:t>
            </w:r>
            <w:r w:rsidR="00961B58" w:rsidRPr="00D70087">
              <w:rPr>
                <w:rFonts w:ascii="Times New Roman" w:eastAsia="MS Mincho" w:hAnsi="Times New Roman" w:cs="Times New Roman"/>
                <w:spacing w:val="-4"/>
                <w:w w:val="98"/>
                <w:sz w:val="21"/>
                <w:szCs w:val="26"/>
              </w:rPr>
              <w:t xml:space="preserve"> </w:t>
            </w:r>
            <w:r w:rsidRPr="00D70087">
              <w:rPr>
                <w:rFonts w:ascii="Times New Roman" w:eastAsia="MS Mincho" w:hAnsi="Times New Roman" w:cs="Times New Roman"/>
                <w:spacing w:val="-4"/>
                <w:w w:val="98"/>
                <w:sz w:val="21"/>
                <w:szCs w:val="26"/>
              </w:rPr>
              <w:t>nâng cao vấn đề và kinh nghiệm phức tạp</w:t>
            </w:r>
          </w:p>
          <w:p w14:paraId="4D3C65B7" w14:textId="0FCBA865" w:rsidR="00EC3544" w:rsidRPr="00D70087" w:rsidRDefault="00EC3544" w:rsidP="00961B58">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Các mối quan hệ xã hội, tương tác, giao tiếp trong công việc. Mở rộng trong</w:t>
            </w:r>
            <w:r w:rsidR="00961B58" w:rsidRPr="00D70087">
              <w:rPr>
                <w:rFonts w:ascii="Times New Roman" w:eastAsia="MS Mincho" w:hAnsi="Times New Roman" w:cs="Times New Roman"/>
                <w:spacing w:val="-4"/>
                <w:w w:val="98"/>
                <w:sz w:val="21"/>
                <w:szCs w:val="26"/>
              </w:rPr>
              <w:t xml:space="preserve"> </w:t>
            </w:r>
            <w:r w:rsidRPr="00D70087">
              <w:rPr>
                <w:rFonts w:ascii="Times New Roman" w:eastAsia="MS Mincho" w:hAnsi="Times New Roman" w:cs="Times New Roman"/>
                <w:spacing w:val="-4"/>
                <w:w w:val="98"/>
                <w:sz w:val="21"/>
                <w:szCs w:val="26"/>
              </w:rPr>
              <w:t>quá trình số hóa</w:t>
            </w:r>
          </w:p>
        </w:tc>
      </w:tr>
      <w:tr w:rsidR="00EC3544" w:rsidRPr="00D70087" w14:paraId="61E543E3" w14:textId="77777777" w:rsidTr="0062369C">
        <w:trPr>
          <w:trHeight w:val="840"/>
        </w:trPr>
        <w:tc>
          <w:tcPr>
            <w:tcW w:w="3965" w:type="dxa"/>
          </w:tcPr>
          <w:p w14:paraId="0B14BFB4" w14:textId="759B6ADE"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Phát triển cá nhân</w:t>
            </w:r>
          </w:p>
        </w:tc>
        <w:tc>
          <w:tcPr>
            <w:tcW w:w="4785" w:type="dxa"/>
          </w:tcPr>
          <w:p w14:paraId="360B1304" w14:textId="399EDA89" w:rsidR="00EC3544" w:rsidRPr="00D70087" w:rsidRDefault="00490279" w:rsidP="00EC3544">
            <w:pPr>
              <w:spacing w:before="40" w:after="0"/>
              <w:rPr>
                <w:rFonts w:ascii="Times New Roman" w:eastAsia="MS Mincho" w:hAnsi="Times New Roman" w:cs="Times New Roman"/>
                <w:spacing w:val="-4"/>
                <w:w w:val="98"/>
                <w:sz w:val="21"/>
                <w:szCs w:val="26"/>
              </w:rPr>
            </w:pPr>
            <w:r w:rsidRPr="00490279">
              <w:rPr>
                <w:rFonts w:ascii="Times New Roman" w:eastAsia="MS Mincho" w:hAnsi="Times New Roman" w:cs="Times New Roman"/>
                <w:spacing w:val="-4"/>
                <w:w w:val="98"/>
                <w:sz w:val="21"/>
                <w:szCs w:val="26"/>
              </w:rPr>
              <w:t>Mối quan hệ qua lại giữa yêu cầu trình độ và phát triển năng lực; sự tham gia, tự điều chỉnh và cân bằng năng lực phục vụ để tăng cường chủ thể hóa</w:t>
            </w:r>
          </w:p>
        </w:tc>
      </w:tr>
      <w:tr w:rsidR="00490279" w:rsidRPr="00D70087" w14:paraId="50497FE1" w14:textId="77777777" w:rsidTr="00490279">
        <w:trPr>
          <w:trHeight w:val="622"/>
        </w:trPr>
        <w:tc>
          <w:tcPr>
            <w:tcW w:w="3965" w:type="dxa"/>
          </w:tcPr>
          <w:p w14:paraId="4B659E69" w14:textId="24130D33" w:rsidR="00490279" w:rsidRPr="00D70087" w:rsidRDefault="00490279" w:rsidP="00490279">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Chuyên nghiệp hóa</w:t>
            </w:r>
          </w:p>
        </w:tc>
        <w:tc>
          <w:tcPr>
            <w:tcW w:w="4785" w:type="dxa"/>
          </w:tcPr>
          <w:p w14:paraId="147B110B" w14:textId="09EE271C" w:rsidR="00490279" w:rsidRPr="00490279" w:rsidRDefault="00490279" w:rsidP="00490279">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Chuyên môn và nâng cao kiến ​​thức thông qua các chiến lược hoạt động thành công, mạng kỹ thuật số và giáo dục nâng cao</w:t>
            </w:r>
          </w:p>
        </w:tc>
      </w:tr>
      <w:tr w:rsidR="00490279" w:rsidRPr="00D70087" w14:paraId="1793B06B" w14:textId="77777777" w:rsidTr="00490279">
        <w:trPr>
          <w:trHeight w:val="760"/>
        </w:trPr>
        <w:tc>
          <w:tcPr>
            <w:tcW w:w="3965" w:type="dxa"/>
            <w:tcBorders>
              <w:top w:val="single" w:sz="4" w:space="0" w:color="000000"/>
              <w:left w:val="single" w:sz="4" w:space="0" w:color="000000"/>
              <w:bottom w:val="single" w:sz="4" w:space="0" w:color="000000"/>
              <w:right w:val="single" w:sz="4" w:space="0" w:color="000000"/>
            </w:tcBorders>
          </w:tcPr>
          <w:p w14:paraId="4C5953E0" w14:textId="77777777" w:rsidR="00490279" w:rsidRPr="00D70087" w:rsidRDefault="00490279" w:rsidP="00443E8E">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Phản xạ</w:t>
            </w:r>
          </w:p>
        </w:tc>
        <w:tc>
          <w:tcPr>
            <w:tcW w:w="4785" w:type="dxa"/>
            <w:tcBorders>
              <w:top w:val="single" w:sz="4" w:space="0" w:color="000000"/>
              <w:left w:val="single" w:sz="4" w:space="0" w:color="000000"/>
              <w:bottom w:val="single" w:sz="4" w:space="0" w:color="000000"/>
              <w:right w:val="single" w:sz="4" w:space="0" w:color="000000"/>
            </w:tcBorders>
          </w:tcPr>
          <w:p w14:paraId="19F38E8C" w14:textId="77777777" w:rsidR="00490279" w:rsidRPr="00D70087" w:rsidRDefault="00490279" w:rsidP="00443E8E">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Cơ hội để phản xạ cấu trúc và tự phản ánh; tăng cường năng lực kỹ thuật số</w:t>
            </w:r>
          </w:p>
          <w:p w14:paraId="2FB03FFE" w14:textId="77777777" w:rsidR="00490279" w:rsidRPr="00D70087" w:rsidRDefault="00490279" w:rsidP="00443E8E">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tính phản xạ</w:t>
            </w:r>
          </w:p>
        </w:tc>
      </w:tr>
    </w:tbl>
    <w:p w14:paraId="336A4796" w14:textId="00404674" w:rsidR="00490279" w:rsidRDefault="00490279" w:rsidP="00EC3544">
      <w:pPr>
        <w:spacing w:before="40" w:after="0"/>
        <w:rPr>
          <w:rFonts w:ascii="Times New Roman" w:eastAsia="MS Mincho" w:hAnsi="Times New Roman" w:cs="Times New Roman"/>
          <w:spacing w:val="-4"/>
          <w:w w:val="98"/>
          <w:sz w:val="21"/>
          <w:szCs w:val="26"/>
        </w:rPr>
      </w:pPr>
    </w:p>
    <w:p w14:paraId="00BDC968" w14:textId="77777777" w:rsidR="00F03BEB" w:rsidRPr="00D70087" w:rsidRDefault="00EC3544" w:rsidP="00B83D82">
      <w:pPr>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Các tiêu chí phục vụ cả việc phân tích và xây dựng thiết kế công việc thúc đẩy học tập và năng lực. Ứng dụng thực tế và liên quan đến thiết kế phụ thuộc chủ yếu vào mức độ tương thích của chúng với các hoàn cảnh liên quan đến công ty như liên kết ngành, quy mô công ty, khái niệm công việc và tổ chức cũng như văn hóa công ty. Bản thân chúng không thể được coi là tiêu chí chất lượng, bởi vì chúng thúc đẩy hay cản trở việc học tập phụ thuộc phần lớn vào các đặc điểm cá nhân như giai đoạn phát triển, thái độ và nền tảng học tập của cá nhân. Ví dụ, một phạm vi hành động rộng lớn có thể có lợi cho việc học của một người nhưng lại cản trở việc học của người khác. Do đó, câu hỏi liệu công việc có dẫn đến học tập và năng lực không chỉ phụ thuộc vào các tiêu chí khách quan như tiềm năng học tập và cơ hội học tập, mà còn phải luôn được nhìn nhận trong mối quan hệ với từng chủ thể.</w:t>
      </w:r>
      <w:r w:rsidR="00F03BEB" w:rsidRPr="00D70087">
        <w:rPr>
          <w:rFonts w:ascii="Times New Roman" w:eastAsia="MS Mincho" w:hAnsi="Times New Roman" w:cs="Times New Roman"/>
          <w:spacing w:val="-4"/>
          <w:w w:val="98"/>
          <w:sz w:val="21"/>
          <w:szCs w:val="26"/>
        </w:rPr>
        <w:t xml:space="preserve"> </w:t>
      </w:r>
      <w:bookmarkStart w:id="2" w:name="5_In-company_learning_concepts"/>
      <w:bookmarkEnd w:id="2"/>
    </w:p>
    <w:p w14:paraId="3D8D6F35" w14:textId="00980E26" w:rsidR="00711B1C" w:rsidRPr="0080010A" w:rsidRDefault="00AC0257" w:rsidP="0080010A">
      <w:pPr>
        <w:spacing w:before="120"/>
        <w:rPr>
          <w:rFonts w:ascii="Times New Roman" w:hAnsi="Times New Roman" w:cs="Times New Roman"/>
          <w:b/>
          <w:sz w:val="21"/>
          <w:szCs w:val="21"/>
        </w:rPr>
      </w:pPr>
      <w:r>
        <w:rPr>
          <w:rFonts w:ascii="Times New Roman" w:hAnsi="Times New Roman" w:cs="Times New Roman"/>
          <w:b/>
          <w:sz w:val="21"/>
          <w:szCs w:val="21"/>
        </w:rPr>
        <w:t>5</w:t>
      </w:r>
      <w:r w:rsidR="00711B1C" w:rsidRPr="0080010A">
        <w:rPr>
          <w:rFonts w:ascii="Times New Roman" w:hAnsi="Times New Roman" w:cs="Times New Roman"/>
          <w:b/>
          <w:sz w:val="21"/>
          <w:szCs w:val="21"/>
        </w:rPr>
        <w:t xml:space="preserve">. Vai trò chính của nhân viên đào tạo tại công ty </w:t>
      </w:r>
    </w:p>
    <w:p w14:paraId="5FAAEA82" w14:textId="169A36BC" w:rsidR="00711B1C" w:rsidRPr="0080010A" w:rsidRDefault="00711B1C" w:rsidP="0080010A">
      <w:pPr>
        <w:spacing w:after="0"/>
        <w:rPr>
          <w:rFonts w:ascii="Times New Roman" w:hAnsi="Times New Roman" w:cs="Times New Roman"/>
          <w:sz w:val="21"/>
          <w:szCs w:val="21"/>
        </w:rPr>
      </w:pPr>
      <w:r w:rsidRPr="0080010A">
        <w:rPr>
          <w:rFonts w:ascii="Times New Roman" w:hAnsi="Times New Roman" w:cs="Times New Roman"/>
          <w:sz w:val="21"/>
          <w:szCs w:val="21"/>
        </w:rPr>
        <w:t xml:space="preserve">Trong cuộc thảo luận quốc tế về WBL, chìa khóa để đạt được trình độ chất lượng cao tại nơi làm việc được nhìn nhận ở nhân viên đào tạo của công ty (UNESCO-UNEVOC, 185). Nhân viên đào tạo tại công ty là một nhóm người được phân biệt rộng rãi bao gồm giảng viên, giảng viên giáo dục thường xuyên, huấn luyện viên, nhà phát triển nhân sự, người hỗ trợ quá trình học tập, giảng viên, giáo viên, huấn luyện viên, cố vấn và quản lý đào tạo. Bất chấp sự liên quan của WBL, © SCHRÖDER &amp; DEHNBOSTEL (2021) www.tvet-online.asia Số 17 12 nghiên cứu so sánh quốc tế về chức năng và hồ sơ của nhân viên đào tạo tại công ty vẫn là một nghiên cứu đáng mong đợi. Để hỗ trợ hàng ngày cho việc học tập và phát triển năng lực tại nơi làm việc, chủ yếu liên quan đến cái gọi là các chuyên gia đào tạo và giáo dục thường xuyên. Đây là những người lao động lành nghề đồng hành và hỗ trợ học viên và người lao động trong công việc của họ mà không cần bằng cấp chính quy về dạy nghề và đào tạo nâng cao. Họ có được công việc và năng lực sư phạm dạy nghề cho việc này theo những cách không chính thức hoặc không chính thức. Với quá trình số hóa công việc, nhân viên đào tạo tại công ty phải đối mặt với các nhiệm vụ thay đổi cơ bản do những biến động của chuyển đổi kỹ thuật số và do đó mở rộng và mở rộng lĩnh vực trách nhiệm của họ trong đào tạo nghề và đào tạo nâng cao cũng như phát triển nhân sự. Học tập tại nơi làm việc có ý nghĩa ngược lại với các quy trình làm việc của Taylorist công nghiệp ở chỗ nó không còn bị loại trừ trong công việc kỹ thuật số mà được bao gồm một cách cấu thành. Điều này tái định vị nhân sự đào tạo tại công ty với trọng tâm là hỗ trợ, thúc đẩy, đồng hành và đánh giá các quy trình nâng cao trình độ trong và tại nơi làm việc. Không giống như nhân viên giáo dục trường học (giáo viên TVET) trong VET (Busian/Schröder 2015), không có bằng cấp nghề truyền thống hoặc chuyên nghiệp cho nhân viên giáo dục của công ty. Tuy nhiên, sự cần thiết của điều này đã được các </w:t>
      </w:r>
      <w:r w:rsidRPr="0080010A">
        <w:rPr>
          <w:rFonts w:ascii="Times New Roman" w:hAnsi="Times New Roman" w:cs="Times New Roman"/>
          <w:sz w:val="21"/>
          <w:szCs w:val="21"/>
        </w:rPr>
        <w:lastRenderedPageBreak/>
        <w:t xml:space="preserve">bên liên quan tham gia VET nhận ra rõ ràng từ những năm 1970/1980 trong bối cảnh công việc mới, các khái niệm tổ chức và sự khởi đầu của quá trình số hóa. </w:t>
      </w:r>
    </w:p>
    <w:p w14:paraId="58A38576" w14:textId="503E3B59" w:rsidR="00711B1C" w:rsidRPr="0080010A" w:rsidRDefault="0080010A" w:rsidP="006E1AEB">
      <w:pPr>
        <w:spacing w:before="120"/>
        <w:rPr>
          <w:rFonts w:ascii="Times New Roman" w:hAnsi="Times New Roman" w:cs="Times New Roman"/>
          <w:sz w:val="21"/>
          <w:szCs w:val="21"/>
        </w:rPr>
      </w:pPr>
      <w:r>
        <w:rPr>
          <w:rFonts w:ascii="Times New Roman" w:hAnsi="Times New Roman" w:cs="Times New Roman"/>
          <w:sz w:val="21"/>
          <w:szCs w:val="21"/>
        </w:rPr>
        <w:t xml:space="preserve">Hàng loạt các hành lang pháp lý ra đời để hỗ trợ việc đào tạo WBL. Cu thể: Quyết định </w:t>
      </w:r>
      <w:r w:rsidR="00711B1C" w:rsidRPr="0080010A">
        <w:rPr>
          <w:rFonts w:ascii="Times New Roman" w:hAnsi="Times New Roman" w:cs="Times New Roman"/>
          <w:sz w:val="21"/>
          <w:szCs w:val="21"/>
        </w:rPr>
        <w:t>1956</w:t>
      </w:r>
      <w:r>
        <w:rPr>
          <w:rFonts w:ascii="Times New Roman" w:hAnsi="Times New Roman" w:cs="Times New Roman"/>
          <w:sz w:val="21"/>
          <w:szCs w:val="21"/>
        </w:rPr>
        <w:t xml:space="preserve">/QĐ-TTg phê duyệt đề án đào tạo nghề cho lao động nông thôn với chương trình và tài liệu Bồi dưỡng </w:t>
      </w:r>
      <w:r w:rsidR="00711B1C" w:rsidRPr="0080010A">
        <w:rPr>
          <w:rFonts w:ascii="Times New Roman" w:hAnsi="Times New Roman" w:cs="Times New Roman"/>
          <w:sz w:val="21"/>
          <w:szCs w:val="21"/>
        </w:rPr>
        <w:t xml:space="preserve">kỹ năng </w:t>
      </w:r>
      <w:r>
        <w:rPr>
          <w:rFonts w:ascii="Times New Roman" w:hAnsi="Times New Roman" w:cs="Times New Roman"/>
          <w:sz w:val="21"/>
          <w:szCs w:val="21"/>
        </w:rPr>
        <w:t xml:space="preserve">dạy học </w:t>
      </w:r>
      <w:r w:rsidR="00711B1C" w:rsidRPr="0080010A">
        <w:rPr>
          <w:rFonts w:ascii="Times New Roman" w:hAnsi="Times New Roman" w:cs="Times New Roman"/>
          <w:sz w:val="21"/>
          <w:szCs w:val="21"/>
        </w:rPr>
        <w:t>cho</w:t>
      </w:r>
      <w:r w:rsidR="00DB1682">
        <w:rPr>
          <w:rFonts w:ascii="Times New Roman" w:hAnsi="Times New Roman" w:cs="Times New Roman"/>
          <w:sz w:val="21"/>
          <w:szCs w:val="21"/>
        </w:rPr>
        <w:t xml:space="preserve"> giáo viên và</w:t>
      </w:r>
      <w:r w:rsidR="00711B1C" w:rsidRPr="0080010A">
        <w:rPr>
          <w:rFonts w:ascii="Times New Roman" w:hAnsi="Times New Roman" w:cs="Times New Roman"/>
          <w:sz w:val="21"/>
          <w:szCs w:val="21"/>
        </w:rPr>
        <w:t xml:space="preserve"> người dạy nghề</w:t>
      </w:r>
      <w:r w:rsidR="00DB1682">
        <w:rPr>
          <w:rFonts w:ascii="Times New Roman" w:hAnsi="Times New Roman" w:cs="Times New Roman"/>
          <w:sz w:val="21"/>
          <w:szCs w:val="21"/>
        </w:rPr>
        <w:t xml:space="preserve">; </w:t>
      </w:r>
      <w:r>
        <w:rPr>
          <w:rFonts w:ascii="Times New Roman" w:hAnsi="Times New Roman" w:cs="Times New Roman"/>
          <w:sz w:val="21"/>
          <w:szCs w:val="21"/>
        </w:rPr>
        <w:t>Q</w:t>
      </w:r>
      <w:r w:rsidR="00DB1682">
        <w:rPr>
          <w:rFonts w:ascii="Times New Roman" w:hAnsi="Times New Roman" w:cs="Times New Roman"/>
          <w:sz w:val="21"/>
          <w:szCs w:val="21"/>
        </w:rPr>
        <w:t xml:space="preserve">uyết định </w:t>
      </w:r>
      <w:r>
        <w:rPr>
          <w:rFonts w:ascii="Times New Roman" w:hAnsi="Times New Roman" w:cs="Times New Roman"/>
          <w:sz w:val="21"/>
          <w:szCs w:val="21"/>
        </w:rPr>
        <w:t>782</w:t>
      </w:r>
      <w:r w:rsidRPr="0080010A">
        <w:t xml:space="preserve"> </w:t>
      </w:r>
      <w:r w:rsidRPr="0080010A">
        <w:rPr>
          <w:rFonts w:ascii="Times New Roman" w:hAnsi="Times New Roman" w:cs="Times New Roman"/>
          <w:sz w:val="21"/>
          <w:szCs w:val="21"/>
        </w:rPr>
        <w:t>QĐ</w:t>
      </w:r>
      <w:r w:rsidR="00DB1682">
        <w:rPr>
          <w:rFonts w:ascii="Times New Roman" w:hAnsi="Times New Roman" w:cs="Times New Roman"/>
          <w:sz w:val="21"/>
          <w:szCs w:val="21"/>
        </w:rPr>
        <w:t>/</w:t>
      </w:r>
      <w:r w:rsidRPr="0080010A">
        <w:rPr>
          <w:rFonts w:ascii="Times New Roman" w:hAnsi="Times New Roman" w:cs="Times New Roman"/>
          <w:sz w:val="21"/>
          <w:szCs w:val="21"/>
        </w:rPr>
        <w:t xml:space="preserve">TCGDNN </w:t>
      </w:r>
      <w:r w:rsidR="00DB1682">
        <w:rPr>
          <w:rFonts w:ascii="Times New Roman" w:hAnsi="Times New Roman" w:cs="Times New Roman"/>
          <w:sz w:val="21"/>
          <w:szCs w:val="21"/>
        </w:rPr>
        <w:t>Quyết định</w:t>
      </w:r>
      <w:r w:rsidRPr="0080010A">
        <w:rPr>
          <w:rFonts w:ascii="Times New Roman" w:hAnsi="Times New Roman" w:cs="Times New Roman"/>
          <w:sz w:val="21"/>
          <w:szCs w:val="21"/>
        </w:rPr>
        <w:t xml:space="preserve"> ban hành </w:t>
      </w:r>
      <w:r>
        <w:rPr>
          <w:rFonts w:ascii="Times New Roman" w:hAnsi="Times New Roman" w:cs="Times New Roman"/>
          <w:sz w:val="21"/>
          <w:szCs w:val="21"/>
        </w:rPr>
        <w:t>C</w:t>
      </w:r>
      <w:r w:rsidRPr="0080010A">
        <w:rPr>
          <w:rFonts w:ascii="Times New Roman" w:hAnsi="Times New Roman" w:cs="Times New Roman"/>
          <w:sz w:val="21"/>
          <w:szCs w:val="21"/>
        </w:rPr>
        <w:t xml:space="preserve">hương trình bồi dưỡng kỹ năng dạy học </w:t>
      </w:r>
      <w:r>
        <w:rPr>
          <w:rFonts w:ascii="Times New Roman" w:hAnsi="Times New Roman" w:cs="Times New Roman"/>
          <w:sz w:val="21"/>
          <w:szCs w:val="21"/>
        </w:rPr>
        <w:t>và mẫu chứng chỉ kỹ năng dạy học</w:t>
      </w:r>
      <w:r w:rsidR="00DB1682">
        <w:rPr>
          <w:rFonts w:ascii="Times New Roman" w:hAnsi="Times New Roman" w:cs="Times New Roman"/>
          <w:sz w:val="21"/>
          <w:szCs w:val="21"/>
        </w:rPr>
        <w:t xml:space="preserve">; </w:t>
      </w:r>
      <w:r w:rsidR="0040192B">
        <w:rPr>
          <w:rFonts w:ascii="Times New Roman" w:hAnsi="Times New Roman" w:cs="Times New Roman"/>
          <w:sz w:val="21"/>
          <w:szCs w:val="21"/>
        </w:rPr>
        <w:t>Quyết định</w:t>
      </w:r>
      <w:r w:rsidR="00711B1C" w:rsidRPr="0080010A">
        <w:rPr>
          <w:rFonts w:ascii="Times New Roman" w:hAnsi="Times New Roman" w:cs="Times New Roman"/>
          <w:sz w:val="21"/>
          <w:szCs w:val="21"/>
        </w:rPr>
        <w:t xml:space="preserve"> 868/QĐ TCGDNN </w:t>
      </w:r>
      <w:r w:rsidR="00DB1682">
        <w:rPr>
          <w:rFonts w:ascii="Times New Roman" w:hAnsi="Times New Roman" w:cs="Times New Roman"/>
          <w:sz w:val="21"/>
          <w:szCs w:val="21"/>
        </w:rPr>
        <w:t xml:space="preserve">Quyết định </w:t>
      </w:r>
      <w:r w:rsidR="00711B1C" w:rsidRPr="0080010A">
        <w:rPr>
          <w:rFonts w:ascii="Times New Roman" w:hAnsi="Times New Roman" w:cs="Times New Roman"/>
          <w:sz w:val="21"/>
          <w:szCs w:val="21"/>
        </w:rPr>
        <w:t>ban hành Bộ chương trình bồi dưỡng kỹ năng dạy học cho người đào tạo tại doanh nghiệp</w:t>
      </w:r>
      <w:r w:rsidR="00DB1682">
        <w:rPr>
          <w:rFonts w:ascii="Times New Roman" w:hAnsi="Times New Roman" w:cs="Times New Roman"/>
          <w:sz w:val="21"/>
          <w:szCs w:val="21"/>
        </w:rPr>
        <w:t>.</w:t>
      </w:r>
      <w:r w:rsidR="006E1AEB">
        <w:rPr>
          <w:rFonts w:ascii="Times New Roman" w:hAnsi="Times New Roman" w:cs="Times New Roman"/>
          <w:sz w:val="21"/>
          <w:szCs w:val="21"/>
        </w:rPr>
        <w:t xml:space="preserve"> </w:t>
      </w:r>
    </w:p>
    <w:p w14:paraId="547EF57E" w14:textId="0DE249F4" w:rsidR="00711B1C" w:rsidRPr="0080010A" w:rsidRDefault="00711B1C" w:rsidP="0080010A">
      <w:pPr>
        <w:spacing w:after="0"/>
        <w:rPr>
          <w:rFonts w:ascii="Times New Roman" w:hAnsi="Times New Roman" w:cs="Times New Roman"/>
          <w:sz w:val="21"/>
          <w:szCs w:val="21"/>
        </w:rPr>
      </w:pPr>
      <w:r w:rsidRPr="0080010A">
        <w:rPr>
          <w:rFonts w:ascii="Times New Roman" w:hAnsi="Times New Roman" w:cs="Times New Roman"/>
          <w:sz w:val="21"/>
          <w:szCs w:val="21"/>
        </w:rPr>
        <w:t xml:space="preserve">Kết hợp song hành cùng đào tạo giữa giáo viên đào tạo nghề tại các cơ sở GDNN và các </w:t>
      </w:r>
      <w:r w:rsidR="0080010A" w:rsidRPr="0080010A">
        <w:rPr>
          <w:rFonts w:ascii="Times New Roman" w:hAnsi="Times New Roman" w:cs="Times New Roman"/>
          <w:sz w:val="21"/>
          <w:szCs w:val="21"/>
        </w:rPr>
        <w:t>người dạy nghề tại các doanh nghiệp.</w:t>
      </w:r>
    </w:p>
    <w:p w14:paraId="65D4BA36" w14:textId="77777777" w:rsidR="00711B1C" w:rsidRPr="0080010A" w:rsidRDefault="00711B1C" w:rsidP="0080010A">
      <w:pPr>
        <w:spacing w:after="0"/>
        <w:rPr>
          <w:rFonts w:ascii="Times New Roman" w:hAnsi="Times New Roman" w:cs="Times New Roman"/>
          <w:sz w:val="21"/>
          <w:szCs w:val="21"/>
        </w:rPr>
      </w:pPr>
    </w:p>
    <w:p w14:paraId="2CFD0E90" w14:textId="5691956F" w:rsidR="009D5FB0" w:rsidRPr="006E1AEB" w:rsidRDefault="00AC0257" w:rsidP="00711B1C">
      <w:pPr>
        <w:spacing w:after="0"/>
        <w:ind w:left="-57"/>
        <w:rPr>
          <w:rFonts w:ascii="Times New Roman" w:hAnsi="Times New Roman" w:cs="Times New Roman"/>
          <w:sz w:val="21"/>
          <w:szCs w:val="21"/>
        </w:rPr>
      </w:pPr>
      <w:r w:rsidRPr="006E1AEB">
        <w:rPr>
          <w:rFonts w:ascii="Times New Roman" w:hAnsi="Times New Roman" w:cs="Times New Roman"/>
          <w:b/>
          <w:sz w:val="21"/>
          <w:szCs w:val="21"/>
        </w:rPr>
        <w:t>6</w:t>
      </w:r>
      <w:r w:rsidR="009D5FB0" w:rsidRPr="006E1AEB">
        <w:rPr>
          <w:rFonts w:ascii="Times New Roman" w:hAnsi="Times New Roman" w:cs="Times New Roman"/>
          <w:b/>
          <w:sz w:val="21"/>
          <w:szCs w:val="21"/>
        </w:rPr>
        <w:t>. Kết luận:</w:t>
      </w:r>
      <w:r w:rsidR="009D5FB0" w:rsidRPr="006E1AEB">
        <w:rPr>
          <w:rFonts w:ascii="Times New Roman" w:hAnsi="Times New Roman" w:cs="Times New Roman"/>
          <w:sz w:val="21"/>
          <w:szCs w:val="21"/>
        </w:rPr>
        <w:t xml:space="preserve">  Bài viết này trình bày các mô hình của WBL phản ánh sự gần gũi với nơi làm việc, chất lượng công việc liên quan đến tính thuận lợi cho việc học tập và các khái niệm về học tập tại công ty. Bài báo kết thúc với nhận xét về nhân viên đào tạo của công ty, những người đóng vai trò chính trong việc thiết kế thành công WBL.</w:t>
      </w:r>
    </w:p>
    <w:p w14:paraId="03247B50" w14:textId="4ACA50A6" w:rsidR="009D5FB0" w:rsidRPr="006E1AEB" w:rsidRDefault="009D5FB0" w:rsidP="009D5FB0">
      <w:pPr>
        <w:spacing w:before="40" w:after="0"/>
        <w:rPr>
          <w:rFonts w:ascii="Times New Roman" w:hAnsi="Times New Roman" w:cs="Times New Roman"/>
          <w:sz w:val="21"/>
          <w:szCs w:val="21"/>
        </w:rPr>
      </w:pPr>
      <w:r w:rsidRPr="006E1AEB">
        <w:rPr>
          <w:rFonts w:ascii="Times New Roman" w:hAnsi="Times New Roman" w:cs="Times New Roman"/>
          <w:sz w:val="21"/>
          <w:szCs w:val="21"/>
        </w:rPr>
        <w:t xml:space="preserve">Tìm ra được nơi học tập hiệu quả trong thời kỳ chuyển đổi số chính là nơi làm việc, dựa trên công việc và liên quan tới công việc để đổi mới, cải tiến thiết kế và phát triển chương trình đào tạo, thực hiện đào tạo với các phương pháp dạy và học và hình thúc tổ chức đào tạo phù hợp, kéo theo phương pháp đánh giá và quản lý đào tạo phù hợp tương ứng.  </w:t>
      </w:r>
    </w:p>
    <w:p w14:paraId="32EE41E4" w14:textId="3ABBB726" w:rsidR="00EC3544" w:rsidRPr="006E1AEB" w:rsidRDefault="00EC3544" w:rsidP="00EC3544">
      <w:pPr>
        <w:spacing w:before="40" w:after="0"/>
        <w:rPr>
          <w:rFonts w:ascii="Times New Roman" w:hAnsi="Times New Roman" w:cs="Times New Roman"/>
          <w:sz w:val="21"/>
          <w:szCs w:val="21"/>
        </w:rPr>
      </w:pPr>
    </w:p>
    <w:p w14:paraId="796291A1" w14:textId="526B8299" w:rsidR="00EC3544" w:rsidRPr="006E1AEB" w:rsidRDefault="00EC3544" w:rsidP="00EC3544">
      <w:pPr>
        <w:spacing w:before="40" w:after="0"/>
        <w:rPr>
          <w:rFonts w:ascii="Times New Roman" w:hAnsi="Times New Roman" w:cs="Times New Roman"/>
          <w:b/>
          <w:sz w:val="21"/>
          <w:szCs w:val="21"/>
        </w:rPr>
      </w:pPr>
      <w:bookmarkStart w:id="3" w:name="References"/>
      <w:bookmarkEnd w:id="3"/>
      <w:r w:rsidRPr="006E1AEB">
        <w:rPr>
          <w:rFonts w:ascii="Times New Roman" w:hAnsi="Times New Roman" w:cs="Times New Roman"/>
          <w:b/>
          <w:sz w:val="21"/>
          <w:szCs w:val="21"/>
        </w:rPr>
        <w:t xml:space="preserve"> Tài liệu tham khảo</w:t>
      </w:r>
    </w:p>
    <w:p w14:paraId="5579CA78"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Busian, A. &amp; Schröder, T. (2015). Vocational Teacher Education at Technical University of Dortmund/Germany – recommendations for interoperability of regional standards and local operation in the ASEAN-region. In: TVET@Asia, issue 5, 1-16. Online: </w:t>
      </w:r>
      <w:hyperlink r:id="rId9">
        <w:r w:rsidRPr="00D70087">
          <w:rPr>
            <w:rStyle w:val="Hyperlink"/>
            <w:rFonts w:ascii="Times New Roman" w:eastAsia="MS Mincho" w:hAnsi="Times New Roman" w:cs="Times New Roman"/>
            <w:spacing w:val="-4"/>
            <w:w w:val="98"/>
            <w:sz w:val="21"/>
            <w:szCs w:val="26"/>
          </w:rPr>
          <w:t>http://www.tvet-</w:t>
        </w:r>
      </w:hyperlink>
      <w:r w:rsidRPr="00D70087">
        <w:rPr>
          <w:rFonts w:ascii="Times New Roman" w:eastAsia="MS Mincho" w:hAnsi="Times New Roman" w:cs="Times New Roman"/>
          <w:spacing w:val="-4"/>
          <w:w w:val="98"/>
          <w:sz w:val="21"/>
          <w:szCs w:val="26"/>
        </w:rPr>
        <w:t xml:space="preserve"> </w:t>
      </w:r>
      <w:hyperlink r:id="rId10">
        <w:r w:rsidRPr="00D70087">
          <w:rPr>
            <w:rStyle w:val="Hyperlink"/>
            <w:rFonts w:ascii="Times New Roman" w:eastAsia="MS Mincho" w:hAnsi="Times New Roman" w:cs="Times New Roman"/>
            <w:spacing w:val="-4"/>
            <w:w w:val="98"/>
            <w:sz w:val="21"/>
            <w:szCs w:val="26"/>
          </w:rPr>
          <w:t xml:space="preserve">online.asia/issue5/busian_schroeder_tvet5.pdf </w:t>
        </w:r>
      </w:hyperlink>
      <w:r w:rsidRPr="00D70087">
        <w:rPr>
          <w:rFonts w:ascii="Times New Roman" w:eastAsia="MS Mincho" w:hAnsi="Times New Roman" w:cs="Times New Roman"/>
          <w:spacing w:val="-4"/>
          <w:w w:val="98"/>
          <w:sz w:val="21"/>
          <w:szCs w:val="26"/>
        </w:rPr>
        <w:t>(retrieved 28.10.2015).</w:t>
      </w:r>
    </w:p>
    <w:p w14:paraId="458DF08C"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Dehnbostel, P. (2008a). Learning in Work Processes – Competence Development. In: Rauner,</w:t>
      </w:r>
    </w:p>
    <w:p w14:paraId="71520F56"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F. &amp; Maclean, R. (eds.): Handbook of Technical and Vocational Education and Training Research. Springer, 444-453.</w:t>
      </w:r>
    </w:p>
    <w:p w14:paraId="084E20E5"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Dehnbostel, P. (2008b). Shaping learning environments. In: F. Rauner, F. &amp; Maclean, R. (eds.). Handbook of Technical and Vocational Education and Training Research. Berlin: Springer, 531–536.</w:t>
      </w:r>
    </w:p>
    <w:p w14:paraId="0948801B"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Dehnbostel, P. (2010). Betriebliche Bildungsarbeit. Kompetenzbasierte Aus- und Weiterbildung. Baltmannsweiler: Schneider</w:t>
      </w:r>
    </w:p>
    <w:p w14:paraId="01BF7B33"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Dewey, J. (1910). How we think. Boston. D.C. Health and Company.</w:t>
      </w:r>
    </w:p>
    <w:p w14:paraId="7A902D0C"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Eraut, M. (2007). Learning from other people in the workplace. In: Oxford Review of Education, 33 (4), 403-422.</w:t>
      </w:r>
    </w:p>
    <w:p w14:paraId="6316E189"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Greinert, W.-D. (1994). The “German System” of Vocational Training. History, Organization, Prospects. Baden-Baden: Nomos.</w:t>
      </w:r>
    </w:p>
    <w:p w14:paraId="7D1C9D0D"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Hoftijzer, M., Stronkowski, P., &amp; Rozenbaum, J. (2018). Getting Out of School and into the Workplace Strengthening Work-Based Learning in Upper Secondary Technical Education in Poland’s Świętokrzyskie Region. Online: </w:t>
      </w:r>
      <w:hyperlink r:id="rId11">
        <w:r w:rsidRPr="00D70087">
          <w:rPr>
            <w:rStyle w:val="Hyperlink"/>
            <w:rFonts w:ascii="Times New Roman" w:eastAsia="MS Mincho" w:hAnsi="Times New Roman" w:cs="Times New Roman"/>
            <w:spacing w:val="-4"/>
            <w:w w:val="98"/>
            <w:sz w:val="21"/>
            <w:szCs w:val="26"/>
          </w:rPr>
          <w:t>https://openknowledge.worldbank.org/bitstream/handle/10986/29923/9781464813221.pdf</w:t>
        </w:r>
      </w:hyperlink>
      <w:r w:rsidRPr="00D70087">
        <w:rPr>
          <w:rFonts w:ascii="Times New Roman" w:eastAsia="MS Mincho" w:hAnsi="Times New Roman" w:cs="Times New Roman"/>
          <w:spacing w:val="-4"/>
          <w:w w:val="98"/>
          <w:sz w:val="21"/>
          <w:szCs w:val="26"/>
        </w:rPr>
        <w:t xml:space="preserve"> (retrieved 23.08.2021).</w:t>
      </w:r>
    </w:p>
    <w:p w14:paraId="27C7AF61"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IAG-TVET. (2017). Investing in work based learning. Online: </w:t>
      </w:r>
      <w:hyperlink r:id="rId12">
        <w:r w:rsidRPr="00D70087">
          <w:rPr>
            <w:rStyle w:val="Hyperlink"/>
            <w:rFonts w:ascii="Times New Roman" w:eastAsia="MS Mincho" w:hAnsi="Times New Roman" w:cs="Times New Roman"/>
            <w:spacing w:val="-4"/>
            <w:w w:val="98"/>
            <w:sz w:val="21"/>
            <w:szCs w:val="26"/>
          </w:rPr>
          <w:t>https://www.ilo.org/wcmsp5/groups/public/---ed_emp/---</w:t>
        </w:r>
      </w:hyperlink>
      <w:r w:rsidRPr="00D70087">
        <w:rPr>
          <w:rFonts w:ascii="Times New Roman" w:eastAsia="MS Mincho" w:hAnsi="Times New Roman" w:cs="Times New Roman"/>
          <w:spacing w:val="-4"/>
          <w:w w:val="98"/>
          <w:sz w:val="21"/>
          <w:szCs w:val="26"/>
        </w:rPr>
        <w:t xml:space="preserve"> </w:t>
      </w:r>
      <w:hyperlink r:id="rId13">
        <w:r w:rsidRPr="00D70087">
          <w:rPr>
            <w:rStyle w:val="Hyperlink"/>
            <w:rFonts w:ascii="Times New Roman" w:eastAsia="MS Mincho" w:hAnsi="Times New Roman" w:cs="Times New Roman"/>
            <w:spacing w:val="-4"/>
            <w:w w:val="98"/>
            <w:sz w:val="21"/>
            <w:szCs w:val="26"/>
          </w:rPr>
          <w:t xml:space="preserve">ifp_skills/documents/publication/wcms_565923.pdf </w:t>
        </w:r>
      </w:hyperlink>
      <w:r w:rsidRPr="00D70087">
        <w:rPr>
          <w:rFonts w:ascii="Times New Roman" w:eastAsia="MS Mincho" w:hAnsi="Times New Roman" w:cs="Times New Roman"/>
          <w:spacing w:val="-4"/>
          <w:w w:val="98"/>
          <w:sz w:val="21"/>
          <w:szCs w:val="26"/>
        </w:rPr>
        <w:t>(retrieved 23.08.2021).</w:t>
      </w:r>
    </w:p>
    <w:p w14:paraId="39E1BAC8"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ILO. (2017a). World employment and social outlook 2017. Online: </w:t>
      </w:r>
      <w:hyperlink r:id="rId14">
        <w:r w:rsidRPr="00D70087">
          <w:rPr>
            <w:rStyle w:val="Hyperlink"/>
            <w:rFonts w:ascii="Times New Roman" w:eastAsia="MS Mincho" w:hAnsi="Times New Roman" w:cs="Times New Roman"/>
            <w:spacing w:val="-4"/>
            <w:w w:val="98"/>
            <w:sz w:val="21"/>
            <w:szCs w:val="26"/>
          </w:rPr>
          <w:t>http://www.ilo.org/global/research/globalreports/weso/sustainable-enterprises-and-jobs-</w:t>
        </w:r>
      </w:hyperlink>
      <w:r w:rsidRPr="00D70087">
        <w:rPr>
          <w:rFonts w:ascii="Times New Roman" w:eastAsia="MS Mincho" w:hAnsi="Times New Roman" w:cs="Times New Roman"/>
          <w:spacing w:val="-4"/>
          <w:w w:val="98"/>
          <w:sz w:val="21"/>
          <w:szCs w:val="26"/>
        </w:rPr>
        <w:t xml:space="preserve"> </w:t>
      </w:r>
      <w:hyperlink r:id="rId15">
        <w:r w:rsidRPr="00D70087">
          <w:rPr>
            <w:rStyle w:val="Hyperlink"/>
            <w:rFonts w:ascii="Times New Roman" w:eastAsia="MS Mincho" w:hAnsi="Times New Roman" w:cs="Times New Roman"/>
            <w:spacing w:val="-4"/>
            <w:w w:val="98"/>
            <w:sz w:val="21"/>
            <w:szCs w:val="26"/>
          </w:rPr>
          <w:t xml:space="preserve">2017/lang%2D%2Den/index.htm </w:t>
        </w:r>
      </w:hyperlink>
      <w:r w:rsidRPr="00D70087">
        <w:rPr>
          <w:rFonts w:ascii="Times New Roman" w:eastAsia="MS Mincho" w:hAnsi="Times New Roman" w:cs="Times New Roman"/>
          <w:spacing w:val="-4"/>
          <w:w w:val="98"/>
          <w:sz w:val="21"/>
          <w:szCs w:val="26"/>
        </w:rPr>
        <w:t>(retrieved 07.05.2018).</w:t>
      </w:r>
    </w:p>
    <w:p w14:paraId="2FFA7541"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ILO. (2017b). ILO toolkit for quality apprenticeships – Vol. 1: Guide for policy makers. Online: </w:t>
      </w:r>
      <w:hyperlink r:id="rId16">
        <w:r w:rsidRPr="00D70087">
          <w:rPr>
            <w:rStyle w:val="Hyperlink"/>
            <w:rFonts w:ascii="Times New Roman" w:eastAsia="MS Mincho" w:hAnsi="Times New Roman" w:cs="Times New Roman"/>
            <w:spacing w:val="-4"/>
            <w:w w:val="98"/>
            <w:sz w:val="21"/>
            <w:szCs w:val="26"/>
          </w:rPr>
          <w:t xml:space="preserve">http://www.ilo.org/skills/pubs/WCMS_607466/lang%2D%2Den/index.htm </w:t>
        </w:r>
      </w:hyperlink>
      <w:r w:rsidRPr="00D70087">
        <w:rPr>
          <w:rFonts w:ascii="Times New Roman" w:eastAsia="MS Mincho" w:hAnsi="Times New Roman" w:cs="Times New Roman"/>
          <w:spacing w:val="-4"/>
          <w:w w:val="98"/>
          <w:sz w:val="21"/>
          <w:szCs w:val="26"/>
        </w:rPr>
        <w:t>(retrieved 07.05.2018).</w:t>
      </w:r>
    </w:p>
    <w:p w14:paraId="2A56DC3D"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lastRenderedPageBreak/>
        <w:t>ILO &amp; World Bank. (2013). Towards a Model Apprenticeship Framework: A Comparative Analysis of National Apprenticeship Systems, International Labour Organisation and the World Bank, New Delhi.</w:t>
      </w:r>
    </w:p>
    <w:p w14:paraId="363D8C1E"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Lave, J., &amp; Wenger, E. (1991). Situated Learning. Legitimate Peripheral Participation. Cambridge: Cambridge University Press.</w:t>
      </w:r>
    </w:p>
    <w:p w14:paraId="7A219746"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Lash, Sc. (1996). Reflexivität und ihre Doppelungen: Struktur, Ästhetik und Gemeinschaft. In: Beck, U., Giddens, A. &amp; Lash, Sc. (Ed.). Reflexive Modernisierung. Eine Kontroverse. Frankfurt am Main: Suhrkamp, 195-286.</w:t>
      </w:r>
    </w:p>
    <w:p w14:paraId="48FF11A2"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NA at BIBB. (National Agency ‘Education for Europe’ at the Federal Institute for Vocational Education and Training) (2017). Work-based-Learning in der Berufsausbildung. </w:t>
      </w:r>
      <w:hyperlink r:id="rId17">
        <w:r w:rsidRPr="00D70087">
          <w:rPr>
            <w:rStyle w:val="Hyperlink"/>
            <w:rFonts w:ascii="Times New Roman" w:eastAsia="MS Mincho" w:hAnsi="Times New Roman" w:cs="Times New Roman"/>
            <w:spacing w:val="-4"/>
            <w:w w:val="98"/>
            <w:sz w:val="21"/>
            <w:szCs w:val="26"/>
          </w:rPr>
          <w:t>https://www.na-bibb.de/service/publikationen/publikationsdetails/wk/anzeigen/artikel/work-</w:t>
        </w:r>
      </w:hyperlink>
      <w:r w:rsidRPr="00D70087">
        <w:rPr>
          <w:rFonts w:ascii="Times New Roman" w:eastAsia="MS Mincho" w:hAnsi="Times New Roman" w:cs="Times New Roman"/>
          <w:spacing w:val="-4"/>
          <w:w w:val="98"/>
          <w:sz w:val="21"/>
          <w:szCs w:val="26"/>
        </w:rPr>
        <w:t xml:space="preserve"> </w:t>
      </w:r>
      <w:hyperlink r:id="rId18">
        <w:r w:rsidRPr="00D70087">
          <w:rPr>
            <w:rStyle w:val="Hyperlink"/>
            <w:rFonts w:ascii="Times New Roman" w:eastAsia="MS Mincho" w:hAnsi="Times New Roman" w:cs="Times New Roman"/>
            <w:spacing w:val="-4"/>
            <w:w w:val="98"/>
            <w:sz w:val="21"/>
            <w:szCs w:val="26"/>
          </w:rPr>
          <w:t xml:space="preserve">based-learning-in-der-berufsbildung/ </w:t>
        </w:r>
      </w:hyperlink>
      <w:r w:rsidRPr="00D70087">
        <w:rPr>
          <w:rFonts w:ascii="Times New Roman" w:eastAsia="MS Mincho" w:hAnsi="Times New Roman" w:cs="Times New Roman"/>
          <w:spacing w:val="-4"/>
          <w:w w:val="98"/>
          <w:sz w:val="21"/>
          <w:szCs w:val="26"/>
        </w:rPr>
        <w:t>(retrieved 13.07.2021).</w:t>
      </w:r>
    </w:p>
    <w:p w14:paraId="49634EE7"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Schröder, T. (2020). Berufsbildung aus der Sicht internationaler Organisationen. In: Arnold, R., et al. (eds.): Handbuch Berufsbildung. Online: </w:t>
      </w:r>
      <w:hyperlink r:id="rId19">
        <w:r w:rsidRPr="00D70087">
          <w:rPr>
            <w:rStyle w:val="Hyperlink"/>
            <w:rFonts w:ascii="Times New Roman" w:eastAsia="MS Mincho" w:hAnsi="Times New Roman" w:cs="Times New Roman"/>
            <w:spacing w:val="-4"/>
            <w:w w:val="98"/>
            <w:sz w:val="21"/>
            <w:szCs w:val="26"/>
          </w:rPr>
          <w:t>https://doi.org/10.1007/978-3-658-19312-</w:t>
        </w:r>
      </w:hyperlink>
      <w:r w:rsidRPr="00D70087">
        <w:rPr>
          <w:rFonts w:ascii="Times New Roman" w:eastAsia="MS Mincho" w:hAnsi="Times New Roman" w:cs="Times New Roman"/>
          <w:spacing w:val="-4"/>
          <w:w w:val="98"/>
          <w:sz w:val="21"/>
          <w:szCs w:val="26"/>
        </w:rPr>
        <w:t xml:space="preserve"> </w:t>
      </w:r>
      <w:hyperlink r:id="rId20">
        <w:r w:rsidRPr="00D70087">
          <w:rPr>
            <w:rStyle w:val="Hyperlink"/>
            <w:rFonts w:ascii="Times New Roman" w:eastAsia="MS Mincho" w:hAnsi="Times New Roman" w:cs="Times New Roman"/>
            <w:spacing w:val="-4"/>
            <w:w w:val="98"/>
            <w:sz w:val="21"/>
            <w:szCs w:val="26"/>
          </w:rPr>
          <w:t>6_56</w:t>
        </w:r>
      </w:hyperlink>
      <w:r w:rsidRPr="00D70087">
        <w:rPr>
          <w:rFonts w:ascii="Times New Roman" w:eastAsia="MS Mincho" w:hAnsi="Times New Roman" w:cs="Times New Roman"/>
          <w:spacing w:val="-4"/>
          <w:w w:val="98"/>
          <w:sz w:val="21"/>
          <w:szCs w:val="26"/>
        </w:rPr>
        <w:t xml:space="preserve"> (retrieved 23.08.2021).</w:t>
      </w:r>
    </w:p>
    <w:p w14:paraId="2A32CB0B"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Schröder, T. &amp; Dehnbostel, P. (2019). Enhancing Permeability Between Vocational and Tertiary Education Through Corporate Learning. In: McGrath, S., Mulder, M., Papier, J., &amp; Suart, R. (eds.): Handbook of Vocational Education and Training. Cham: Springer, 1 - 24.</w:t>
      </w:r>
    </w:p>
    <w:p w14:paraId="2CC0C3C8"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Schröder, T. &amp; Dehnbostel, P. (2020). Unbound Learning Venues and Work Design Conducive to Learning in the Digitalized World of Work. In: Peters, M.A., Heraud, R. (eds.): Encyclopedia of Educational Innovation. Singapore: Springer, 1 - 6.</w:t>
      </w:r>
    </w:p>
    <w:p w14:paraId="428F5CD0"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Senge, P. (1990). The fifth discipline. The art and practice of the learning organization. New York: Doubleday Currency.</w:t>
      </w:r>
    </w:p>
    <w:p w14:paraId="3FD4D3C8"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Stratmann, K.-W. (1993). Die gewerbliche Lehrlingserziehung in Deutschland. Modernisierungsgeschichte der betrieblichen Berufsausbildung. Bd. 1: Berufserziehung in der ständischen Gesellschaft. Frankfurt am Main: G.A.F.B.</w:t>
      </w:r>
    </w:p>
    <w:p w14:paraId="7E1721B0"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Sweet, R. (2014). Work-based learning: A handbook for policy makers and social partners in ETF partner countries. Online: </w:t>
      </w:r>
      <w:hyperlink r:id="rId21">
        <w:r w:rsidRPr="00D70087">
          <w:rPr>
            <w:rStyle w:val="Hyperlink"/>
            <w:rFonts w:ascii="Times New Roman" w:eastAsia="MS Mincho" w:hAnsi="Times New Roman" w:cs="Times New Roman"/>
            <w:spacing w:val="-4"/>
            <w:w w:val="98"/>
            <w:sz w:val="21"/>
            <w:szCs w:val="26"/>
          </w:rPr>
          <w:t>https://www.etf.europa.eu/sites/default/files/m/8EFD210012D6B04EC1257CE60042AB7E_</w:t>
        </w:r>
      </w:hyperlink>
      <w:r w:rsidRPr="00D70087">
        <w:rPr>
          <w:rFonts w:ascii="Times New Roman" w:eastAsia="MS Mincho" w:hAnsi="Times New Roman" w:cs="Times New Roman"/>
          <w:spacing w:val="-4"/>
          <w:w w:val="98"/>
          <w:sz w:val="21"/>
          <w:szCs w:val="26"/>
        </w:rPr>
        <w:t xml:space="preserve"> </w:t>
      </w:r>
      <w:hyperlink r:id="rId22">
        <w:r w:rsidRPr="00D70087">
          <w:rPr>
            <w:rStyle w:val="Hyperlink"/>
            <w:rFonts w:ascii="Times New Roman" w:eastAsia="MS Mincho" w:hAnsi="Times New Roman" w:cs="Times New Roman"/>
            <w:spacing w:val="-4"/>
            <w:w w:val="98"/>
            <w:sz w:val="21"/>
            <w:szCs w:val="26"/>
          </w:rPr>
          <w:t xml:space="preserve">Work-based%20learning_Handbook.pdf </w:t>
        </w:r>
      </w:hyperlink>
      <w:r w:rsidRPr="00D70087">
        <w:rPr>
          <w:rFonts w:ascii="Times New Roman" w:eastAsia="MS Mincho" w:hAnsi="Times New Roman" w:cs="Times New Roman"/>
          <w:spacing w:val="-4"/>
          <w:w w:val="98"/>
          <w:sz w:val="21"/>
          <w:szCs w:val="26"/>
        </w:rPr>
        <w:t>(retrieved 23.08.2021).</w:t>
      </w:r>
    </w:p>
    <w:p w14:paraId="0143158E" w14:textId="77777777" w:rsidR="00EC3544" w:rsidRPr="00D70087" w:rsidRDefault="00EC3544" w:rsidP="00EC3544">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UNESCO. (2016). Strategy for Technical and Vocational Education and Training (TVET) (2016–2021). Paris. Online: https://unesdoc.unesco.org/ark:/48223/pf0000245239 (retrieved 10.05.2018).</w:t>
      </w:r>
    </w:p>
    <w:p w14:paraId="209899D1" w14:textId="77777777" w:rsidR="005974BB" w:rsidRDefault="00EC3544" w:rsidP="005974BB">
      <w:pPr>
        <w:spacing w:before="40" w:after="0"/>
        <w:rPr>
          <w:rFonts w:ascii="Times New Roman" w:eastAsia="MS Mincho" w:hAnsi="Times New Roman" w:cs="Times New Roman"/>
          <w:spacing w:val="-4"/>
          <w:w w:val="98"/>
          <w:sz w:val="21"/>
          <w:szCs w:val="26"/>
        </w:rPr>
      </w:pPr>
      <w:r w:rsidRPr="00D70087">
        <w:rPr>
          <w:rFonts w:ascii="Times New Roman" w:eastAsia="MS Mincho" w:hAnsi="Times New Roman" w:cs="Times New Roman"/>
          <w:spacing w:val="-4"/>
          <w:w w:val="98"/>
          <w:sz w:val="21"/>
          <w:szCs w:val="26"/>
        </w:rPr>
        <w:t xml:space="preserve">UNESCO-UNEVOC. (2013). Revisiting Global Trends in TVET. Chapter 5: Work-based learning: Why? How? (Sweet, R.), 2013. Online: </w:t>
      </w:r>
      <w:hyperlink r:id="rId23">
        <w:r w:rsidRPr="00D70087">
          <w:rPr>
            <w:rStyle w:val="Hyperlink"/>
            <w:rFonts w:ascii="Times New Roman" w:eastAsia="MS Mincho" w:hAnsi="Times New Roman" w:cs="Times New Roman"/>
            <w:spacing w:val="-4"/>
            <w:w w:val="98"/>
            <w:sz w:val="21"/>
            <w:szCs w:val="26"/>
          </w:rPr>
          <w:t xml:space="preserve">http://bit.ly/2q4jPs3 </w:t>
        </w:r>
      </w:hyperlink>
      <w:r w:rsidRPr="00D70087">
        <w:rPr>
          <w:rFonts w:ascii="Times New Roman" w:eastAsia="MS Mincho" w:hAnsi="Times New Roman" w:cs="Times New Roman"/>
          <w:spacing w:val="-4"/>
          <w:w w:val="98"/>
          <w:sz w:val="21"/>
          <w:szCs w:val="26"/>
        </w:rPr>
        <w:t>(retrieved 23.08.2021).</w:t>
      </w:r>
      <w:r w:rsidR="005974BB">
        <w:rPr>
          <w:rFonts w:ascii="Times New Roman" w:eastAsia="MS Mincho" w:hAnsi="Times New Roman" w:cs="Times New Roman"/>
          <w:spacing w:val="-4"/>
          <w:w w:val="98"/>
          <w:sz w:val="21"/>
          <w:szCs w:val="26"/>
        </w:rPr>
        <w:t xml:space="preserve"> </w:t>
      </w:r>
    </w:p>
    <w:p w14:paraId="1271AD8D" w14:textId="77777777" w:rsidR="00843491" w:rsidRDefault="00843491" w:rsidP="005974BB">
      <w:pPr>
        <w:spacing w:before="40" w:after="0"/>
        <w:rPr>
          <w:rFonts w:ascii="Times New Roman" w:eastAsia="MS Mincho" w:hAnsi="Times New Roman" w:cs="Times New Roman"/>
          <w:spacing w:val="-4"/>
          <w:w w:val="98"/>
          <w:sz w:val="21"/>
          <w:szCs w:val="26"/>
        </w:rPr>
      </w:pPr>
    </w:p>
    <w:p w14:paraId="7524AC76" w14:textId="0D49FBCE" w:rsidR="00DB1682" w:rsidRDefault="00E50ECD" w:rsidP="005974BB">
      <w:pPr>
        <w:spacing w:before="40" w:after="0"/>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MOLISA (2009). </w:t>
      </w:r>
      <w:r w:rsidR="0040192B">
        <w:rPr>
          <w:rFonts w:ascii="Times New Roman" w:eastAsia="MS Mincho" w:hAnsi="Times New Roman" w:cs="Times New Roman"/>
          <w:spacing w:val="-4"/>
          <w:w w:val="98"/>
          <w:sz w:val="21"/>
          <w:szCs w:val="26"/>
        </w:rPr>
        <w:t>Quyết định s</w:t>
      </w:r>
      <w:r>
        <w:rPr>
          <w:rFonts w:ascii="Times New Roman" w:eastAsia="MS Mincho" w:hAnsi="Times New Roman" w:cs="Times New Roman"/>
          <w:spacing w:val="-4"/>
          <w:w w:val="98"/>
          <w:sz w:val="21"/>
          <w:szCs w:val="26"/>
        </w:rPr>
        <w:t>ố</w:t>
      </w:r>
      <w:r w:rsidR="0040192B" w:rsidRPr="0040192B">
        <w:rPr>
          <w:rFonts w:ascii="Times New Roman" w:eastAsia="MS Mincho" w:hAnsi="Times New Roman" w:cs="Times New Roman"/>
          <w:spacing w:val="-4"/>
          <w:w w:val="98"/>
          <w:sz w:val="21"/>
          <w:szCs w:val="26"/>
        </w:rPr>
        <w:t xml:space="preserve"> 1956/QĐ-TTg</w:t>
      </w:r>
      <w:r w:rsidR="005974BB">
        <w:rPr>
          <w:rFonts w:ascii="Times New Roman" w:eastAsia="MS Mincho" w:hAnsi="Times New Roman" w:cs="Times New Roman"/>
          <w:spacing w:val="-4"/>
          <w:w w:val="98"/>
          <w:sz w:val="21"/>
          <w:szCs w:val="26"/>
        </w:rPr>
        <w:t xml:space="preserve">: Quyết định </w:t>
      </w:r>
      <w:bookmarkStart w:id="4" w:name="loai_1_name"/>
      <w:r w:rsidR="005974BB">
        <w:rPr>
          <w:rFonts w:eastAsia="MS Mincho"/>
          <w:spacing w:val="-4"/>
          <w:w w:val="98"/>
          <w:sz w:val="21"/>
          <w:szCs w:val="26"/>
        </w:rPr>
        <w:t>Phê duyệt đề án “Đào tạo nghề cho lao động nông thôn đến năm 2020”</w:t>
      </w:r>
      <w:bookmarkEnd w:id="4"/>
      <w:r w:rsidR="005974BB">
        <w:rPr>
          <w:rFonts w:eastAsia="MS Mincho"/>
          <w:spacing w:val="-4"/>
          <w:w w:val="98"/>
          <w:sz w:val="21"/>
          <w:szCs w:val="26"/>
        </w:rPr>
        <w:t xml:space="preserve">. </w:t>
      </w:r>
      <w:r w:rsidR="0040192B">
        <w:rPr>
          <w:rFonts w:ascii="Times New Roman" w:eastAsia="MS Mincho" w:hAnsi="Times New Roman" w:cs="Times New Roman"/>
          <w:spacing w:val="-4"/>
          <w:w w:val="98"/>
          <w:sz w:val="21"/>
          <w:szCs w:val="26"/>
        </w:rPr>
        <w:t xml:space="preserve">Online: </w:t>
      </w:r>
      <w:hyperlink r:id="rId24" w:history="1">
        <w:r w:rsidR="00DB1682" w:rsidRPr="00AD3993">
          <w:rPr>
            <w:rStyle w:val="Hyperlink"/>
            <w:rFonts w:ascii="Times New Roman" w:eastAsia="MS Mincho" w:hAnsi="Times New Roman" w:cs="Times New Roman"/>
            <w:spacing w:val="-4"/>
            <w:w w:val="98"/>
            <w:sz w:val="21"/>
            <w:szCs w:val="26"/>
          </w:rPr>
          <w:t>http://www.molisa.gov.vn</w:t>
        </w:r>
      </w:hyperlink>
    </w:p>
    <w:p w14:paraId="3DB024B7" w14:textId="189B9F8A" w:rsidR="006B2F90" w:rsidRPr="00D70087" w:rsidRDefault="00E50ECD" w:rsidP="00084221">
      <w:pPr>
        <w:spacing w:before="40" w:after="0"/>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GDNN (2020). </w:t>
      </w:r>
      <w:r w:rsidR="0040192B" w:rsidRPr="0040192B">
        <w:rPr>
          <w:rFonts w:ascii="Times New Roman" w:eastAsia="MS Mincho" w:hAnsi="Times New Roman" w:cs="Times New Roman"/>
          <w:spacing w:val="-4"/>
          <w:w w:val="98"/>
          <w:sz w:val="21"/>
          <w:szCs w:val="26"/>
        </w:rPr>
        <w:t xml:space="preserve">Quyết định </w:t>
      </w:r>
      <w:r w:rsidR="00AC0257">
        <w:rPr>
          <w:rFonts w:ascii="Times New Roman" w:eastAsia="MS Mincho" w:hAnsi="Times New Roman" w:cs="Times New Roman"/>
          <w:spacing w:val="-4"/>
          <w:w w:val="98"/>
          <w:sz w:val="21"/>
          <w:szCs w:val="26"/>
        </w:rPr>
        <w:t xml:space="preserve">số </w:t>
      </w:r>
      <w:r w:rsidR="0040192B" w:rsidRPr="0040192B">
        <w:rPr>
          <w:rFonts w:ascii="Times New Roman" w:eastAsia="MS Mincho" w:hAnsi="Times New Roman" w:cs="Times New Roman"/>
          <w:spacing w:val="-4"/>
          <w:w w:val="98"/>
          <w:sz w:val="21"/>
          <w:szCs w:val="26"/>
        </w:rPr>
        <w:t>868/QĐ</w:t>
      </w:r>
      <w:r w:rsidR="00AC0257">
        <w:rPr>
          <w:rFonts w:ascii="Times New Roman" w:eastAsia="MS Mincho" w:hAnsi="Times New Roman" w:cs="Times New Roman"/>
          <w:spacing w:val="-4"/>
          <w:w w:val="98"/>
          <w:sz w:val="21"/>
          <w:szCs w:val="26"/>
        </w:rPr>
        <w:t>-</w:t>
      </w:r>
      <w:r w:rsidR="0040192B" w:rsidRPr="0040192B">
        <w:rPr>
          <w:rFonts w:ascii="Times New Roman" w:eastAsia="MS Mincho" w:hAnsi="Times New Roman" w:cs="Times New Roman"/>
          <w:spacing w:val="-4"/>
          <w:w w:val="98"/>
          <w:sz w:val="21"/>
          <w:szCs w:val="26"/>
        </w:rPr>
        <w:t>TCGDNN</w:t>
      </w:r>
      <w:r w:rsidR="005974BB">
        <w:rPr>
          <w:rFonts w:ascii="Times New Roman" w:eastAsia="MS Mincho" w:hAnsi="Times New Roman" w:cs="Times New Roman"/>
          <w:spacing w:val="-4"/>
          <w:w w:val="98"/>
          <w:sz w:val="21"/>
          <w:szCs w:val="26"/>
        </w:rPr>
        <w:t>:</w:t>
      </w:r>
      <w:r w:rsidR="0040192B" w:rsidRPr="0040192B">
        <w:rPr>
          <w:rFonts w:ascii="Times New Roman" w:eastAsia="MS Mincho" w:hAnsi="Times New Roman" w:cs="Times New Roman"/>
          <w:spacing w:val="-4"/>
          <w:w w:val="98"/>
          <w:sz w:val="21"/>
          <w:szCs w:val="26"/>
        </w:rPr>
        <w:t xml:space="preserve"> Quyết định ban hành Bộ chương trình bồi dưỡng kỹ năng dạy học cho người đào tạo tại doanh nghiệp.</w:t>
      </w:r>
      <w:r w:rsidR="0040192B">
        <w:rPr>
          <w:rFonts w:ascii="Times New Roman" w:eastAsia="MS Mincho" w:hAnsi="Times New Roman" w:cs="Times New Roman"/>
          <w:spacing w:val="-4"/>
          <w:w w:val="98"/>
          <w:sz w:val="21"/>
          <w:szCs w:val="26"/>
        </w:rPr>
        <w:t xml:space="preserve"> Online: </w:t>
      </w:r>
      <w:hyperlink r:id="rId25" w:history="1">
        <w:r w:rsidR="00DB1682" w:rsidRPr="00AD3993">
          <w:rPr>
            <w:rStyle w:val="Hyperlink"/>
            <w:rFonts w:ascii="Times New Roman" w:eastAsia="MS Mincho" w:hAnsi="Times New Roman" w:cs="Times New Roman"/>
            <w:spacing w:val="-4"/>
            <w:w w:val="98"/>
            <w:sz w:val="21"/>
            <w:szCs w:val="26"/>
          </w:rPr>
          <w:t>http://www.gdnn.gov.vn</w:t>
        </w:r>
      </w:hyperlink>
      <w:r w:rsidR="006B2F90" w:rsidRPr="00D70087">
        <w:rPr>
          <w:rFonts w:ascii="Times New Roman" w:eastAsia="MS Mincho" w:hAnsi="Times New Roman" w:cs="Times New Roman"/>
          <w:spacing w:val="-4"/>
          <w:w w:val="98"/>
          <w:sz w:val="21"/>
          <w:szCs w:val="26"/>
        </w:rPr>
        <w:t xml:space="preserve">   </w:t>
      </w:r>
    </w:p>
    <w:p w14:paraId="75CB699D" w14:textId="77777777" w:rsidR="00FF4C13" w:rsidRPr="00D70087" w:rsidRDefault="00FF4C13" w:rsidP="00084221">
      <w:pPr>
        <w:spacing w:before="40" w:after="0"/>
        <w:rPr>
          <w:rFonts w:ascii="Times New Roman" w:eastAsia="MS Mincho" w:hAnsi="Times New Roman" w:cs="Times New Roman"/>
          <w:spacing w:val="-4"/>
          <w:w w:val="98"/>
          <w:sz w:val="21"/>
          <w:szCs w:val="26"/>
        </w:rPr>
      </w:pPr>
    </w:p>
    <w:p w14:paraId="072482CD" w14:textId="6338B92A" w:rsidR="00295441" w:rsidRPr="00D70087" w:rsidRDefault="00295441" w:rsidP="00FF4C13">
      <w:pPr>
        <w:spacing w:before="40" w:after="0"/>
        <w:jc w:val="center"/>
        <w:rPr>
          <w:rFonts w:ascii="Times New Roman" w:eastAsia="MS Mincho" w:hAnsi="Times New Roman" w:cs="Times New Roman"/>
          <w:b/>
          <w:spacing w:val="-4"/>
          <w:w w:val="98"/>
          <w:sz w:val="21"/>
          <w:szCs w:val="26"/>
        </w:rPr>
      </w:pPr>
    </w:p>
    <w:p w14:paraId="1EBAA3DA" w14:textId="61C80AAF" w:rsidR="00DF384F" w:rsidRPr="00D70087" w:rsidRDefault="00084221" w:rsidP="004138B8">
      <w:pPr>
        <w:spacing w:before="40" w:after="0"/>
        <w:rPr>
          <w:rFonts w:ascii="Times New Roman" w:hAnsi="Times New Roman" w:cs="Times New Roman"/>
          <w:spacing w:val="-4"/>
          <w:w w:val="98"/>
          <w:sz w:val="21"/>
          <w:szCs w:val="26"/>
        </w:rPr>
      </w:pPr>
      <w:bookmarkStart w:id="5" w:name="_Toc10838450"/>
      <w:bookmarkStart w:id="6" w:name="_Toc10839344"/>
      <w:bookmarkStart w:id="7" w:name="_Toc10839685"/>
      <w:r w:rsidRPr="00D70087">
        <w:rPr>
          <w:rFonts w:ascii="Times New Roman" w:hAnsi="Times New Roman" w:cs="Times New Roman"/>
          <w:spacing w:val="-4"/>
          <w:w w:val="98"/>
          <w:sz w:val="21"/>
          <w:szCs w:val="26"/>
        </w:rPr>
        <w:t> </w:t>
      </w:r>
      <w:r w:rsidR="006920AF" w:rsidRPr="00D70087">
        <w:rPr>
          <w:rFonts w:ascii="Times New Roman" w:hAnsi="Times New Roman" w:cs="Times New Roman"/>
          <w:spacing w:val="-4"/>
          <w:w w:val="98"/>
          <w:sz w:val="21"/>
          <w:szCs w:val="26"/>
        </w:rPr>
        <w:tab/>
      </w:r>
    </w:p>
    <w:p w14:paraId="792CB091" w14:textId="77777777" w:rsidR="00295441" w:rsidRPr="00D70087" w:rsidRDefault="00295441" w:rsidP="00DF384F">
      <w:pPr>
        <w:spacing w:before="40" w:after="0"/>
        <w:rPr>
          <w:rFonts w:ascii="Times New Roman" w:hAnsi="Times New Roman" w:cs="Times New Roman"/>
          <w:b/>
          <w:spacing w:val="-4"/>
          <w:w w:val="98"/>
          <w:sz w:val="21"/>
          <w:szCs w:val="26"/>
        </w:rPr>
      </w:pPr>
    </w:p>
    <w:p w14:paraId="45808942" w14:textId="2175F28B" w:rsidR="00D70087" w:rsidRPr="00D70087" w:rsidRDefault="00D70087" w:rsidP="00DF384F">
      <w:pPr>
        <w:spacing w:before="40" w:after="0"/>
        <w:rPr>
          <w:rFonts w:ascii="Times New Roman" w:hAnsi="Times New Roman" w:cs="Times New Roman"/>
          <w:b/>
          <w:spacing w:val="-4"/>
          <w:w w:val="98"/>
          <w:sz w:val="21"/>
          <w:szCs w:val="26"/>
          <w:lang w:val="de-DE"/>
        </w:rPr>
      </w:pPr>
    </w:p>
    <w:p w14:paraId="44E67319" w14:textId="056BB082" w:rsidR="00D70087" w:rsidRPr="00D70087" w:rsidRDefault="00D70087" w:rsidP="00DF384F">
      <w:pPr>
        <w:spacing w:before="40" w:after="0"/>
        <w:rPr>
          <w:rFonts w:ascii="Times New Roman" w:hAnsi="Times New Roman" w:cs="Times New Roman"/>
          <w:sz w:val="21"/>
          <w:szCs w:val="26"/>
          <w:lang w:val="de-DE"/>
        </w:rPr>
      </w:pPr>
    </w:p>
    <w:bookmarkEnd w:id="5"/>
    <w:bookmarkEnd w:id="6"/>
    <w:bookmarkEnd w:id="7"/>
    <w:p w14:paraId="0F5F2899" w14:textId="64BACFE1" w:rsidR="00D70087" w:rsidRPr="00D70087" w:rsidRDefault="00D70087" w:rsidP="00DF384F">
      <w:pPr>
        <w:spacing w:before="40" w:after="0"/>
        <w:rPr>
          <w:rFonts w:ascii="Times New Roman" w:hAnsi="Times New Roman" w:cs="Times New Roman"/>
          <w:sz w:val="21"/>
          <w:szCs w:val="26"/>
          <w:lang w:val="de-DE"/>
        </w:rPr>
      </w:pPr>
    </w:p>
    <w:sectPr w:rsidR="00D70087" w:rsidRPr="00D70087" w:rsidSect="00862C30">
      <w:headerReference w:type="default" r:id="rId26"/>
      <w:footerReference w:type="default" r:id="rId27"/>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820C8" w14:textId="77777777" w:rsidR="00B74433" w:rsidRDefault="00B74433" w:rsidP="00B93300">
      <w:pPr>
        <w:spacing w:after="0"/>
      </w:pPr>
      <w:r>
        <w:separator/>
      </w:r>
    </w:p>
  </w:endnote>
  <w:endnote w:type="continuationSeparator" w:id="0">
    <w:p w14:paraId="3FC8DA2A" w14:textId="77777777" w:rsidR="00B74433" w:rsidRDefault="00B74433" w:rsidP="00B933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B67F72">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3A3EB" w14:textId="77777777" w:rsidR="00B74433" w:rsidRDefault="00B74433" w:rsidP="00B93300">
      <w:pPr>
        <w:spacing w:after="0"/>
      </w:pPr>
      <w:r>
        <w:separator/>
      </w:r>
    </w:p>
  </w:footnote>
  <w:footnote w:type="continuationSeparator" w:id="0">
    <w:p w14:paraId="5E195DF6" w14:textId="77777777" w:rsidR="00B74433" w:rsidRDefault="00B74433" w:rsidP="00B9330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964"/>
      <w:gridCol w:w="8084"/>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7DBD0DF2" w:rsidR="00B93300" w:rsidRPr="00B93300" w:rsidRDefault="00590C56" w:rsidP="005613F7">
          <w:pPr>
            <w:tabs>
              <w:tab w:val="center" w:pos="4680"/>
              <w:tab w:val="right" w:pos="9360"/>
            </w:tabs>
            <w:spacing w:after="0"/>
            <w:rPr>
              <w:rFonts w:ascii="Arial" w:eastAsia="Times New Roman" w:hAnsi="Arial" w:cs="Arial"/>
              <w:w w:val="85"/>
              <w:sz w:val="24"/>
              <w:szCs w:val="24"/>
            </w:rPr>
          </w:pPr>
          <w:r>
            <w:rPr>
              <w:rFonts w:ascii="Arial" w:eastAsia="Times New Roman" w:hAnsi="Arial" w:cs="Arial"/>
              <w:bCs/>
              <w:w w:val="85"/>
              <w:sz w:val="18"/>
              <w:szCs w:val="24"/>
            </w:rPr>
            <w:t>Conference on Smart Schools 202</w:t>
          </w:r>
          <w:r w:rsidR="005613F7">
            <w:rPr>
              <w:rFonts w:ascii="Arial" w:eastAsia="Times New Roman" w:hAnsi="Arial" w:cs="Arial"/>
              <w:bCs/>
              <w:w w:val="85"/>
              <w:sz w:val="18"/>
              <w:szCs w:val="24"/>
            </w:rPr>
            <w:t>3</w:t>
          </w:r>
        </w:p>
      </w:tc>
    </w:tr>
  </w:tbl>
  <w:p w14:paraId="123E0B49" w14:textId="34F7FA5B" w:rsidR="00B93300" w:rsidRDefault="00B93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15:restartNumberingAfterBreak="0">
    <w:nsid w:val="2E9253A4"/>
    <w:multiLevelType w:val="hybridMultilevel"/>
    <w:tmpl w:val="031CBDA0"/>
    <w:lvl w:ilvl="0" w:tplc="1422C1F0">
      <w:numFmt w:val="bullet"/>
      <w:lvlText w:val="–"/>
      <w:lvlJc w:val="left"/>
      <w:pPr>
        <w:ind w:left="852" w:hanging="358"/>
      </w:pPr>
      <w:rPr>
        <w:rFonts w:ascii="Arial MT" w:eastAsia="Arial MT" w:hAnsi="Arial MT" w:cs="Arial MT" w:hint="default"/>
        <w:w w:val="105"/>
        <w:sz w:val="24"/>
        <w:szCs w:val="24"/>
        <w:lang w:val="en-US" w:eastAsia="en-US" w:bidi="ar-SA"/>
      </w:rPr>
    </w:lvl>
    <w:lvl w:ilvl="1" w:tplc="CD721FA4">
      <w:numFmt w:val="bullet"/>
      <w:lvlText w:val="•"/>
      <w:lvlJc w:val="left"/>
      <w:pPr>
        <w:ind w:left="1706" w:hanging="358"/>
      </w:pPr>
      <w:rPr>
        <w:rFonts w:hint="default"/>
        <w:lang w:val="en-US" w:eastAsia="en-US" w:bidi="ar-SA"/>
      </w:rPr>
    </w:lvl>
    <w:lvl w:ilvl="2" w:tplc="4A52B5A4">
      <w:numFmt w:val="bullet"/>
      <w:lvlText w:val="•"/>
      <w:lvlJc w:val="left"/>
      <w:pPr>
        <w:ind w:left="2552" w:hanging="358"/>
      </w:pPr>
      <w:rPr>
        <w:rFonts w:hint="default"/>
        <w:lang w:val="en-US" w:eastAsia="en-US" w:bidi="ar-SA"/>
      </w:rPr>
    </w:lvl>
    <w:lvl w:ilvl="3" w:tplc="076644A4">
      <w:numFmt w:val="bullet"/>
      <w:lvlText w:val="•"/>
      <w:lvlJc w:val="left"/>
      <w:pPr>
        <w:ind w:left="3398" w:hanging="358"/>
      </w:pPr>
      <w:rPr>
        <w:rFonts w:hint="default"/>
        <w:lang w:val="en-US" w:eastAsia="en-US" w:bidi="ar-SA"/>
      </w:rPr>
    </w:lvl>
    <w:lvl w:ilvl="4" w:tplc="DE2E0EC2">
      <w:numFmt w:val="bullet"/>
      <w:lvlText w:val="•"/>
      <w:lvlJc w:val="left"/>
      <w:pPr>
        <w:ind w:left="4244" w:hanging="358"/>
      </w:pPr>
      <w:rPr>
        <w:rFonts w:hint="default"/>
        <w:lang w:val="en-US" w:eastAsia="en-US" w:bidi="ar-SA"/>
      </w:rPr>
    </w:lvl>
    <w:lvl w:ilvl="5" w:tplc="A0F432B0">
      <w:numFmt w:val="bullet"/>
      <w:lvlText w:val="•"/>
      <w:lvlJc w:val="left"/>
      <w:pPr>
        <w:ind w:left="5090" w:hanging="358"/>
      </w:pPr>
      <w:rPr>
        <w:rFonts w:hint="default"/>
        <w:lang w:val="en-US" w:eastAsia="en-US" w:bidi="ar-SA"/>
      </w:rPr>
    </w:lvl>
    <w:lvl w:ilvl="6" w:tplc="011CE1EE">
      <w:numFmt w:val="bullet"/>
      <w:lvlText w:val="•"/>
      <w:lvlJc w:val="left"/>
      <w:pPr>
        <w:ind w:left="5936" w:hanging="358"/>
      </w:pPr>
      <w:rPr>
        <w:rFonts w:hint="default"/>
        <w:lang w:val="en-US" w:eastAsia="en-US" w:bidi="ar-SA"/>
      </w:rPr>
    </w:lvl>
    <w:lvl w:ilvl="7" w:tplc="E2D81FFE">
      <w:numFmt w:val="bullet"/>
      <w:lvlText w:val="•"/>
      <w:lvlJc w:val="left"/>
      <w:pPr>
        <w:ind w:left="6782" w:hanging="358"/>
      </w:pPr>
      <w:rPr>
        <w:rFonts w:hint="default"/>
        <w:lang w:val="en-US" w:eastAsia="en-US" w:bidi="ar-SA"/>
      </w:rPr>
    </w:lvl>
    <w:lvl w:ilvl="8" w:tplc="AE36F96E">
      <w:numFmt w:val="bullet"/>
      <w:lvlText w:val="•"/>
      <w:lvlJc w:val="left"/>
      <w:pPr>
        <w:ind w:left="7628" w:hanging="358"/>
      </w:pPr>
      <w:rPr>
        <w:rFonts w:hint="default"/>
        <w:lang w:val="en-US" w:eastAsia="en-US" w:bidi="ar-SA"/>
      </w:rPr>
    </w:lvl>
  </w:abstractNum>
  <w:abstractNum w:abstractNumId="2" w15:restartNumberingAfterBreak="0">
    <w:nsid w:val="3F8636AD"/>
    <w:multiLevelType w:val="hybridMultilevel"/>
    <w:tmpl w:val="8BFA7D40"/>
    <w:lvl w:ilvl="0" w:tplc="781408AC">
      <w:start w:val="1"/>
      <w:numFmt w:val="decimal"/>
      <w:lvlText w:val="%1"/>
      <w:lvlJc w:val="left"/>
      <w:pPr>
        <w:ind w:left="570" w:hanging="432"/>
      </w:pPr>
      <w:rPr>
        <w:rFonts w:ascii="Times New Roman" w:eastAsia="Times New Roman" w:hAnsi="Times New Roman" w:cs="Times New Roman" w:hint="default"/>
        <w:b/>
        <w:bCs/>
        <w:w w:val="99"/>
        <w:sz w:val="28"/>
        <w:szCs w:val="28"/>
        <w:lang w:val="en-US" w:eastAsia="en-US" w:bidi="ar-SA"/>
      </w:rPr>
    </w:lvl>
    <w:lvl w:ilvl="1" w:tplc="FFD2E87E">
      <w:numFmt w:val="bullet"/>
      <w:lvlText w:val="•"/>
      <w:lvlJc w:val="left"/>
      <w:pPr>
        <w:ind w:left="1454" w:hanging="432"/>
      </w:pPr>
      <w:rPr>
        <w:rFonts w:hint="default"/>
        <w:lang w:val="en-US" w:eastAsia="en-US" w:bidi="ar-SA"/>
      </w:rPr>
    </w:lvl>
    <w:lvl w:ilvl="2" w:tplc="AE0C8F16">
      <w:numFmt w:val="bullet"/>
      <w:lvlText w:val="•"/>
      <w:lvlJc w:val="left"/>
      <w:pPr>
        <w:ind w:left="2328" w:hanging="432"/>
      </w:pPr>
      <w:rPr>
        <w:rFonts w:hint="default"/>
        <w:lang w:val="en-US" w:eastAsia="en-US" w:bidi="ar-SA"/>
      </w:rPr>
    </w:lvl>
    <w:lvl w:ilvl="3" w:tplc="A386F37C">
      <w:numFmt w:val="bullet"/>
      <w:lvlText w:val="•"/>
      <w:lvlJc w:val="left"/>
      <w:pPr>
        <w:ind w:left="3202" w:hanging="432"/>
      </w:pPr>
      <w:rPr>
        <w:rFonts w:hint="default"/>
        <w:lang w:val="en-US" w:eastAsia="en-US" w:bidi="ar-SA"/>
      </w:rPr>
    </w:lvl>
    <w:lvl w:ilvl="4" w:tplc="9F4A4D82">
      <w:numFmt w:val="bullet"/>
      <w:lvlText w:val="•"/>
      <w:lvlJc w:val="left"/>
      <w:pPr>
        <w:ind w:left="4076" w:hanging="432"/>
      </w:pPr>
      <w:rPr>
        <w:rFonts w:hint="default"/>
        <w:lang w:val="en-US" w:eastAsia="en-US" w:bidi="ar-SA"/>
      </w:rPr>
    </w:lvl>
    <w:lvl w:ilvl="5" w:tplc="D2720860">
      <w:numFmt w:val="bullet"/>
      <w:lvlText w:val="•"/>
      <w:lvlJc w:val="left"/>
      <w:pPr>
        <w:ind w:left="4950" w:hanging="432"/>
      </w:pPr>
      <w:rPr>
        <w:rFonts w:hint="default"/>
        <w:lang w:val="en-US" w:eastAsia="en-US" w:bidi="ar-SA"/>
      </w:rPr>
    </w:lvl>
    <w:lvl w:ilvl="6" w:tplc="B4387B40">
      <w:numFmt w:val="bullet"/>
      <w:lvlText w:val="•"/>
      <w:lvlJc w:val="left"/>
      <w:pPr>
        <w:ind w:left="5824" w:hanging="432"/>
      </w:pPr>
      <w:rPr>
        <w:rFonts w:hint="default"/>
        <w:lang w:val="en-US" w:eastAsia="en-US" w:bidi="ar-SA"/>
      </w:rPr>
    </w:lvl>
    <w:lvl w:ilvl="7" w:tplc="E5FC7466">
      <w:numFmt w:val="bullet"/>
      <w:lvlText w:val="•"/>
      <w:lvlJc w:val="left"/>
      <w:pPr>
        <w:ind w:left="6698" w:hanging="432"/>
      </w:pPr>
      <w:rPr>
        <w:rFonts w:hint="default"/>
        <w:lang w:val="en-US" w:eastAsia="en-US" w:bidi="ar-SA"/>
      </w:rPr>
    </w:lvl>
    <w:lvl w:ilvl="8" w:tplc="E7E6DF4C">
      <w:numFmt w:val="bullet"/>
      <w:lvlText w:val="•"/>
      <w:lvlJc w:val="left"/>
      <w:pPr>
        <w:ind w:left="7572" w:hanging="432"/>
      </w:pPr>
      <w:rPr>
        <w:rFonts w:hint="default"/>
        <w:lang w:val="en-US" w:eastAsia="en-US" w:bidi="ar-SA"/>
      </w:rPr>
    </w:lvl>
  </w:abstractNum>
  <w:abstractNum w:abstractNumId="3" w15:restartNumberingAfterBreak="0">
    <w:nsid w:val="7ED33F86"/>
    <w:multiLevelType w:val="hybridMultilevel"/>
    <w:tmpl w:val="5FCEBD76"/>
    <w:lvl w:ilvl="0" w:tplc="DD6AD44E">
      <w:start w:val="1"/>
      <w:numFmt w:val="decimal"/>
      <w:lvlText w:val="(%1)"/>
      <w:lvlJc w:val="left"/>
      <w:pPr>
        <w:ind w:left="847" w:hanging="650"/>
        <w:jc w:val="right"/>
      </w:pPr>
      <w:rPr>
        <w:rFonts w:ascii="Times New Roman" w:eastAsia="Times New Roman" w:hAnsi="Times New Roman" w:cs="Times New Roman" w:hint="default"/>
        <w:w w:val="99"/>
        <w:sz w:val="24"/>
        <w:szCs w:val="24"/>
        <w:lang w:val="en-US" w:eastAsia="en-US" w:bidi="ar-SA"/>
      </w:rPr>
    </w:lvl>
    <w:lvl w:ilvl="1" w:tplc="419C68AC">
      <w:numFmt w:val="bullet"/>
      <w:lvlText w:val="•"/>
      <w:lvlJc w:val="left"/>
      <w:pPr>
        <w:ind w:left="1688" w:hanging="650"/>
      </w:pPr>
      <w:rPr>
        <w:rFonts w:hint="default"/>
        <w:lang w:val="en-US" w:eastAsia="en-US" w:bidi="ar-SA"/>
      </w:rPr>
    </w:lvl>
    <w:lvl w:ilvl="2" w:tplc="25CA2CB0">
      <w:numFmt w:val="bullet"/>
      <w:lvlText w:val="•"/>
      <w:lvlJc w:val="left"/>
      <w:pPr>
        <w:ind w:left="2536" w:hanging="650"/>
      </w:pPr>
      <w:rPr>
        <w:rFonts w:hint="default"/>
        <w:lang w:val="en-US" w:eastAsia="en-US" w:bidi="ar-SA"/>
      </w:rPr>
    </w:lvl>
    <w:lvl w:ilvl="3" w:tplc="BEE6137C">
      <w:numFmt w:val="bullet"/>
      <w:lvlText w:val="•"/>
      <w:lvlJc w:val="left"/>
      <w:pPr>
        <w:ind w:left="3384" w:hanging="650"/>
      </w:pPr>
      <w:rPr>
        <w:rFonts w:hint="default"/>
        <w:lang w:val="en-US" w:eastAsia="en-US" w:bidi="ar-SA"/>
      </w:rPr>
    </w:lvl>
    <w:lvl w:ilvl="4" w:tplc="EEE6AEB6">
      <w:numFmt w:val="bullet"/>
      <w:lvlText w:val="•"/>
      <w:lvlJc w:val="left"/>
      <w:pPr>
        <w:ind w:left="4232" w:hanging="650"/>
      </w:pPr>
      <w:rPr>
        <w:rFonts w:hint="default"/>
        <w:lang w:val="en-US" w:eastAsia="en-US" w:bidi="ar-SA"/>
      </w:rPr>
    </w:lvl>
    <w:lvl w:ilvl="5" w:tplc="F6E2E1A0">
      <w:numFmt w:val="bullet"/>
      <w:lvlText w:val="•"/>
      <w:lvlJc w:val="left"/>
      <w:pPr>
        <w:ind w:left="5080" w:hanging="650"/>
      </w:pPr>
      <w:rPr>
        <w:rFonts w:hint="default"/>
        <w:lang w:val="en-US" w:eastAsia="en-US" w:bidi="ar-SA"/>
      </w:rPr>
    </w:lvl>
    <w:lvl w:ilvl="6" w:tplc="79E02A1E">
      <w:numFmt w:val="bullet"/>
      <w:lvlText w:val="•"/>
      <w:lvlJc w:val="left"/>
      <w:pPr>
        <w:ind w:left="5928" w:hanging="650"/>
      </w:pPr>
      <w:rPr>
        <w:rFonts w:hint="default"/>
        <w:lang w:val="en-US" w:eastAsia="en-US" w:bidi="ar-SA"/>
      </w:rPr>
    </w:lvl>
    <w:lvl w:ilvl="7" w:tplc="47C82DB8">
      <w:numFmt w:val="bullet"/>
      <w:lvlText w:val="•"/>
      <w:lvlJc w:val="left"/>
      <w:pPr>
        <w:ind w:left="6776" w:hanging="650"/>
      </w:pPr>
      <w:rPr>
        <w:rFonts w:hint="default"/>
        <w:lang w:val="en-US" w:eastAsia="en-US" w:bidi="ar-SA"/>
      </w:rPr>
    </w:lvl>
    <w:lvl w:ilvl="8" w:tplc="5D9473F0">
      <w:numFmt w:val="bullet"/>
      <w:lvlText w:val="•"/>
      <w:lvlJc w:val="left"/>
      <w:pPr>
        <w:ind w:left="7624" w:hanging="650"/>
      </w:pPr>
      <w:rPr>
        <w:rFonts w:hint="default"/>
        <w:lang w:val="en-US" w:eastAsia="en-US" w:bidi="ar-SA"/>
      </w:rPr>
    </w:lvl>
  </w:abstractNum>
  <w:num w:numId="1">
    <w:abstractNumId w:val="0"/>
  </w:num>
  <w:num w:numId="2">
    <w:abstractNumId w:val="0"/>
    <w:lvlOverride w:ilvl="0">
      <w:startOverride w:val="1"/>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1732A"/>
    <w:rsid w:val="0006781E"/>
    <w:rsid w:val="00077612"/>
    <w:rsid w:val="00084221"/>
    <w:rsid w:val="00096DE8"/>
    <w:rsid w:val="000B252A"/>
    <w:rsid w:val="000C1844"/>
    <w:rsid w:val="000D7D7B"/>
    <w:rsid w:val="000E1180"/>
    <w:rsid w:val="001115B9"/>
    <w:rsid w:val="00120037"/>
    <w:rsid w:val="00120CE9"/>
    <w:rsid w:val="00140CD7"/>
    <w:rsid w:val="00194B6C"/>
    <w:rsid w:val="0019731A"/>
    <w:rsid w:val="001B188B"/>
    <w:rsid w:val="0021765F"/>
    <w:rsid w:val="002210B9"/>
    <w:rsid w:val="00243831"/>
    <w:rsid w:val="00291F77"/>
    <w:rsid w:val="00295441"/>
    <w:rsid w:val="002C46D2"/>
    <w:rsid w:val="002D0008"/>
    <w:rsid w:val="002D08CD"/>
    <w:rsid w:val="002D7932"/>
    <w:rsid w:val="002E725D"/>
    <w:rsid w:val="00312C85"/>
    <w:rsid w:val="0032180B"/>
    <w:rsid w:val="0038310F"/>
    <w:rsid w:val="00383C32"/>
    <w:rsid w:val="003E0449"/>
    <w:rsid w:val="003E2EB6"/>
    <w:rsid w:val="003F7599"/>
    <w:rsid w:val="0040192B"/>
    <w:rsid w:val="004138B8"/>
    <w:rsid w:val="00436FEF"/>
    <w:rsid w:val="00490279"/>
    <w:rsid w:val="004A1E90"/>
    <w:rsid w:val="004B005D"/>
    <w:rsid w:val="004D3352"/>
    <w:rsid w:val="004E533C"/>
    <w:rsid w:val="004E7804"/>
    <w:rsid w:val="00510F2C"/>
    <w:rsid w:val="0052247A"/>
    <w:rsid w:val="0052499E"/>
    <w:rsid w:val="00536217"/>
    <w:rsid w:val="005613F7"/>
    <w:rsid w:val="00563C55"/>
    <w:rsid w:val="0057627A"/>
    <w:rsid w:val="00587E9A"/>
    <w:rsid w:val="00590C56"/>
    <w:rsid w:val="005974BB"/>
    <w:rsid w:val="00597EE8"/>
    <w:rsid w:val="005B40FF"/>
    <w:rsid w:val="005D572C"/>
    <w:rsid w:val="005D7646"/>
    <w:rsid w:val="005E29CE"/>
    <w:rsid w:val="005F5D1E"/>
    <w:rsid w:val="006010DC"/>
    <w:rsid w:val="0062369C"/>
    <w:rsid w:val="00632FCF"/>
    <w:rsid w:val="00655093"/>
    <w:rsid w:val="00675072"/>
    <w:rsid w:val="006920AF"/>
    <w:rsid w:val="006B2F90"/>
    <w:rsid w:val="006B7949"/>
    <w:rsid w:val="006C3395"/>
    <w:rsid w:val="006E08F3"/>
    <w:rsid w:val="006E1AEB"/>
    <w:rsid w:val="006F2F19"/>
    <w:rsid w:val="006F7EDA"/>
    <w:rsid w:val="007017A2"/>
    <w:rsid w:val="00711B1C"/>
    <w:rsid w:val="00717E07"/>
    <w:rsid w:val="00723E49"/>
    <w:rsid w:val="0072694B"/>
    <w:rsid w:val="007278A2"/>
    <w:rsid w:val="007712F3"/>
    <w:rsid w:val="00787F31"/>
    <w:rsid w:val="00795D09"/>
    <w:rsid w:val="007962AD"/>
    <w:rsid w:val="00796A28"/>
    <w:rsid w:val="007B3644"/>
    <w:rsid w:val="007D2709"/>
    <w:rsid w:val="007D438D"/>
    <w:rsid w:val="007E3259"/>
    <w:rsid w:val="0080010A"/>
    <w:rsid w:val="00805012"/>
    <w:rsid w:val="008137CB"/>
    <w:rsid w:val="0081733D"/>
    <w:rsid w:val="00843491"/>
    <w:rsid w:val="00862C30"/>
    <w:rsid w:val="00862FC9"/>
    <w:rsid w:val="00877FC0"/>
    <w:rsid w:val="008C11FE"/>
    <w:rsid w:val="008E3F77"/>
    <w:rsid w:val="008F19D9"/>
    <w:rsid w:val="0090451E"/>
    <w:rsid w:val="009271F9"/>
    <w:rsid w:val="00937563"/>
    <w:rsid w:val="0095001B"/>
    <w:rsid w:val="009564B0"/>
    <w:rsid w:val="00961B58"/>
    <w:rsid w:val="009732C4"/>
    <w:rsid w:val="00974357"/>
    <w:rsid w:val="00984FD5"/>
    <w:rsid w:val="00985886"/>
    <w:rsid w:val="009C781E"/>
    <w:rsid w:val="009D5FB0"/>
    <w:rsid w:val="009E2D8B"/>
    <w:rsid w:val="009E3CA5"/>
    <w:rsid w:val="009F7E01"/>
    <w:rsid w:val="00A008E4"/>
    <w:rsid w:val="00A04D58"/>
    <w:rsid w:val="00A32FD1"/>
    <w:rsid w:val="00A332F9"/>
    <w:rsid w:val="00A8019A"/>
    <w:rsid w:val="00A850DC"/>
    <w:rsid w:val="00AC0136"/>
    <w:rsid w:val="00AC0257"/>
    <w:rsid w:val="00AC5F3D"/>
    <w:rsid w:val="00AD6DC1"/>
    <w:rsid w:val="00AE45A5"/>
    <w:rsid w:val="00B0706E"/>
    <w:rsid w:val="00B45A2F"/>
    <w:rsid w:val="00B5290F"/>
    <w:rsid w:val="00B67F72"/>
    <w:rsid w:val="00B71F3B"/>
    <w:rsid w:val="00B74315"/>
    <w:rsid w:val="00B74433"/>
    <w:rsid w:val="00B83D82"/>
    <w:rsid w:val="00B853BE"/>
    <w:rsid w:val="00B93300"/>
    <w:rsid w:val="00B94D05"/>
    <w:rsid w:val="00B95DB8"/>
    <w:rsid w:val="00C12412"/>
    <w:rsid w:val="00C32161"/>
    <w:rsid w:val="00C42CE8"/>
    <w:rsid w:val="00C92354"/>
    <w:rsid w:val="00C978F1"/>
    <w:rsid w:val="00CB2A05"/>
    <w:rsid w:val="00CB5110"/>
    <w:rsid w:val="00CB7148"/>
    <w:rsid w:val="00CD3D68"/>
    <w:rsid w:val="00CE0FE6"/>
    <w:rsid w:val="00CF2596"/>
    <w:rsid w:val="00CF776B"/>
    <w:rsid w:val="00D00694"/>
    <w:rsid w:val="00D02056"/>
    <w:rsid w:val="00D14D73"/>
    <w:rsid w:val="00D236E7"/>
    <w:rsid w:val="00D5312F"/>
    <w:rsid w:val="00D70087"/>
    <w:rsid w:val="00D77445"/>
    <w:rsid w:val="00D87C9E"/>
    <w:rsid w:val="00D87E7D"/>
    <w:rsid w:val="00DA7C2D"/>
    <w:rsid w:val="00DB1682"/>
    <w:rsid w:val="00DC62D1"/>
    <w:rsid w:val="00DC7965"/>
    <w:rsid w:val="00DD06E9"/>
    <w:rsid w:val="00DE7726"/>
    <w:rsid w:val="00DF384F"/>
    <w:rsid w:val="00E017B4"/>
    <w:rsid w:val="00E05F0F"/>
    <w:rsid w:val="00E11841"/>
    <w:rsid w:val="00E125AD"/>
    <w:rsid w:val="00E1532A"/>
    <w:rsid w:val="00E157FE"/>
    <w:rsid w:val="00E17993"/>
    <w:rsid w:val="00E43FFE"/>
    <w:rsid w:val="00E50ECD"/>
    <w:rsid w:val="00E66FB0"/>
    <w:rsid w:val="00E72575"/>
    <w:rsid w:val="00E75D76"/>
    <w:rsid w:val="00E8025E"/>
    <w:rsid w:val="00EA267F"/>
    <w:rsid w:val="00EB0670"/>
    <w:rsid w:val="00EB771F"/>
    <w:rsid w:val="00EC3544"/>
    <w:rsid w:val="00EE7F2E"/>
    <w:rsid w:val="00EF6106"/>
    <w:rsid w:val="00F03BEB"/>
    <w:rsid w:val="00F06636"/>
    <w:rsid w:val="00F1092E"/>
    <w:rsid w:val="00F11034"/>
    <w:rsid w:val="00F21BA9"/>
    <w:rsid w:val="00F25259"/>
    <w:rsid w:val="00F64F0F"/>
    <w:rsid w:val="00F6544F"/>
    <w:rsid w:val="00F6576D"/>
    <w:rsid w:val="00F97ECF"/>
    <w:rsid w:val="00FB5864"/>
    <w:rsid w:val="00FD12A8"/>
    <w:rsid w:val="00FE2E49"/>
    <w:rsid w:val="00FF4C13"/>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ind w:firstLine="284"/>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qFormat/>
    <w:rsid w:val="00EC3544"/>
    <w:pPr>
      <w:widowControl w:val="0"/>
      <w:autoSpaceDE w:val="0"/>
      <w:autoSpaceDN w:val="0"/>
      <w:spacing w:before="182" w:after="0"/>
      <w:ind w:left="138"/>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ind w:left="567" w:right="567"/>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ind w:left="709" w:right="709"/>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1"/>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paragraph" w:styleId="HTMLPreformatted">
    <w:name w:val="HTML Preformatted"/>
    <w:basedOn w:val="Normal"/>
    <w:link w:val="HTMLPreformattedChar"/>
    <w:uiPriority w:val="99"/>
    <w:semiHidden/>
    <w:unhideWhenUsed/>
    <w:rsid w:val="00D14D73"/>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14D73"/>
    <w:rPr>
      <w:rFonts w:ascii="Consolas" w:hAnsi="Consolas"/>
      <w:sz w:val="20"/>
      <w:szCs w:val="20"/>
    </w:rPr>
  </w:style>
  <w:style w:type="paragraph" w:styleId="BodyText">
    <w:name w:val="Body Text"/>
    <w:basedOn w:val="Normal"/>
    <w:link w:val="BodyTextChar"/>
    <w:uiPriority w:val="1"/>
    <w:unhideWhenUsed/>
    <w:qFormat/>
    <w:rsid w:val="00510F2C"/>
  </w:style>
  <w:style w:type="character" w:customStyle="1" w:styleId="BodyTextChar">
    <w:name w:val="Body Text Char"/>
    <w:basedOn w:val="DefaultParagraphFont"/>
    <w:link w:val="BodyText"/>
    <w:uiPriority w:val="99"/>
    <w:semiHidden/>
    <w:rsid w:val="00510F2C"/>
  </w:style>
  <w:style w:type="character" w:customStyle="1" w:styleId="Heading2Char">
    <w:name w:val="Heading 2 Char"/>
    <w:basedOn w:val="DefaultParagraphFont"/>
    <w:link w:val="Heading2"/>
    <w:uiPriority w:val="1"/>
    <w:rsid w:val="00EC3544"/>
    <w:rPr>
      <w:rFonts w:ascii="Times New Roman" w:eastAsia="Times New Roman" w:hAnsi="Times New Roman" w:cs="Times New Roman"/>
      <w:b/>
      <w:bCs/>
      <w:sz w:val="24"/>
      <w:szCs w:val="24"/>
    </w:rPr>
  </w:style>
  <w:style w:type="paragraph" w:styleId="Title">
    <w:name w:val="Title"/>
    <w:basedOn w:val="Normal"/>
    <w:link w:val="TitleChar"/>
    <w:uiPriority w:val="1"/>
    <w:qFormat/>
    <w:rsid w:val="00EC3544"/>
    <w:pPr>
      <w:widowControl w:val="0"/>
      <w:autoSpaceDE w:val="0"/>
      <w:autoSpaceDN w:val="0"/>
      <w:spacing w:after="0"/>
      <w:ind w:left="138"/>
    </w:pPr>
    <w:rPr>
      <w:rFonts w:ascii="Times New Roman" w:eastAsia="Times New Roman" w:hAnsi="Times New Roman" w:cs="Times New Roman"/>
      <w:b/>
      <w:bCs/>
      <w:sz w:val="32"/>
      <w:szCs w:val="32"/>
    </w:rPr>
  </w:style>
  <w:style w:type="character" w:customStyle="1" w:styleId="TitleChar">
    <w:name w:val="Title Char"/>
    <w:basedOn w:val="DefaultParagraphFont"/>
    <w:link w:val="Title"/>
    <w:uiPriority w:val="1"/>
    <w:rsid w:val="00EC3544"/>
    <w:rPr>
      <w:rFonts w:ascii="Times New Roman" w:eastAsia="Times New Roman" w:hAnsi="Times New Roman" w:cs="Times New Roman"/>
      <w:b/>
      <w:bCs/>
      <w:sz w:val="32"/>
      <w:szCs w:val="32"/>
    </w:rPr>
  </w:style>
  <w:style w:type="paragraph" w:customStyle="1" w:styleId="TableParagraph">
    <w:name w:val="Table Paragraph"/>
    <w:basedOn w:val="Normal"/>
    <w:uiPriority w:val="1"/>
    <w:qFormat/>
    <w:rsid w:val="00EC3544"/>
    <w:pPr>
      <w:widowControl w:val="0"/>
      <w:autoSpaceDE w:val="0"/>
      <w:autoSpaceDN w:val="0"/>
      <w:spacing w:before="162" w:after="0" w:line="320" w:lineRule="exact"/>
      <w:ind w:left="70"/>
    </w:pPr>
    <w:rPr>
      <w:rFonts w:ascii="Times New Roman" w:eastAsia="Times New Roman" w:hAnsi="Times New Roman" w:cs="Times New Roman"/>
    </w:rPr>
  </w:style>
  <w:style w:type="paragraph" w:styleId="NormalWeb">
    <w:name w:val="Normal (Web)"/>
    <w:basedOn w:val="Normal"/>
    <w:uiPriority w:val="99"/>
    <w:unhideWhenUsed/>
    <w:rsid w:val="005974BB"/>
    <w:pPr>
      <w:spacing w:before="100" w:beforeAutospacing="1" w:after="100" w:afterAutospacing="1"/>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120120">
      <w:bodyDiv w:val="1"/>
      <w:marLeft w:val="0"/>
      <w:marRight w:val="0"/>
      <w:marTop w:val="0"/>
      <w:marBottom w:val="0"/>
      <w:divBdr>
        <w:top w:val="none" w:sz="0" w:space="0" w:color="auto"/>
        <w:left w:val="none" w:sz="0" w:space="0" w:color="auto"/>
        <w:bottom w:val="none" w:sz="0" w:space="0" w:color="auto"/>
        <w:right w:val="none" w:sz="0" w:space="0" w:color="auto"/>
      </w:divBdr>
    </w:div>
    <w:div w:id="1804155981">
      <w:bodyDiv w:val="1"/>
      <w:marLeft w:val="0"/>
      <w:marRight w:val="0"/>
      <w:marTop w:val="0"/>
      <w:marBottom w:val="0"/>
      <w:divBdr>
        <w:top w:val="none" w:sz="0" w:space="0" w:color="auto"/>
        <w:left w:val="none" w:sz="0" w:space="0" w:color="auto"/>
        <w:bottom w:val="none" w:sz="0" w:space="0" w:color="auto"/>
        <w:right w:val="none" w:sz="0" w:space="0" w:color="auto"/>
      </w:divBdr>
    </w:div>
    <w:div w:id="194264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hientruong@gmail.com" TargetMode="External"/><Relationship Id="rId13" Type="http://schemas.openxmlformats.org/officeDocument/2006/relationships/hyperlink" Target="https://www.ilo.org/wcmsp5/groups/public/---ed_emp/---ifp_skills/documents/publication/wcms_565923.pdf" TargetMode="External"/><Relationship Id="rId18" Type="http://schemas.openxmlformats.org/officeDocument/2006/relationships/hyperlink" Target="https://www.na-bibb.de/service/publikationen/publikationsdetails/wk/anzeigen/artikel/work-based-learning-in-der-berufsbildung/"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etf.europa.eu/sites/default/files/m/8EFD210012D6B04EC1257CE60042AB7E_Work-based%20learning_Handbook.pdf" TargetMode="External"/><Relationship Id="rId7" Type="http://schemas.openxmlformats.org/officeDocument/2006/relationships/hyperlink" Target="mailto:thurahuyen@gmail.com" TargetMode="External"/><Relationship Id="rId12" Type="http://schemas.openxmlformats.org/officeDocument/2006/relationships/hyperlink" Target="https://www.ilo.org/wcmsp5/groups/public/---ed_emp/---ifp_skills/documents/publication/wcms_565923.pdf" TargetMode="External"/><Relationship Id="rId17" Type="http://schemas.openxmlformats.org/officeDocument/2006/relationships/hyperlink" Target="https://www.na-bibb.de/service/publikationen/publikationsdetails/wk/anzeigen/artikel/work-based-learning-in-der-berufsbildung/" TargetMode="External"/><Relationship Id="rId25" Type="http://schemas.openxmlformats.org/officeDocument/2006/relationships/hyperlink" Target="http://www.gdnn.gov.vn" TargetMode="External"/><Relationship Id="rId2" Type="http://schemas.openxmlformats.org/officeDocument/2006/relationships/styles" Target="styles.xml"/><Relationship Id="rId16" Type="http://schemas.openxmlformats.org/officeDocument/2006/relationships/hyperlink" Target="http://www.ilo.org/skills/pubs/WCMS_607466/lang--en/index.htm" TargetMode="External"/><Relationship Id="rId20" Type="http://schemas.openxmlformats.org/officeDocument/2006/relationships/hyperlink" Target="https://doi.org/10.1007/978-3-658-19312-6_56"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knowledge.worldbank.org/bitstream/handle/10986/29923/9781464813221.pdf" TargetMode="External"/><Relationship Id="rId24" Type="http://schemas.openxmlformats.org/officeDocument/2006/relationships/hyperlink" Target="http://www.molisa.gov.vn" TargetMode="External"/><Relationship Id="rId5" Type="http://schemas.openxmlformats.org/officeDocument/2006/relationships/footnotes" Target="footnotes.xml"/><Relationship Id="rId15" Type="http://schemas.openxmlformats.org/officeDocument/2006/relationships/hyperlink" Target="http://www.ilo.org/global/research/globalreports/weso/sustainable-enterprises-and-jobs-2017/lang--en/index.htm" TargetMode="External"/><Relationship Id="rId23" Type="http://schemas.openxmlformats.org/officeDocument/2006/relationships/hyperlink" Target="http://bit.ly/2q4jPs3" TargetMode="External"/><Relationship Id="rId28" Type="http://schemas.openxmlformats.org/officeDocument/2006/relationships/fontTable" Target="fontTable.xml"/><Relationship Id="rId10" Type="http://schemas.openxmlformats.org/officeDocument/2006/relationships/hyperlink" Target="http://www.tvet-online.asia/issue5/busian_schroeder_tvet5.pdf" TargetMode="External"/><Relationship Id="rId19" Type="http://schemas.openxmlformats.org/officeDocument/2006/relationships/hyperlink" Target="https://doi.org/10.1007/978-3-658-19312-6_56" TargetMode="External"/><Relationship Id="rId4" Type="http://schemas.openxmlformats.org/officeDocument/2006/relationships/webSettings" Target="webSettings.xml"/><Relationship Id="rId9" Type="http://schemas.openxmlformats.org/officeDocument/2006/relationships/hyperlink" Target="http://www.tvet-online.asia/issue5/busian_schroeder_tvet5.pdf" TargetMode="External"/><Relationship Id="rId14" Type="http://schemas.openxmlformats.org/officeDocument/2006/relationships/hyperlink" Target="http://www.ilo.org/global/research/globalreports/weso/sustainable-enterprises-and-jobs-2017/lang--en/index.htm" TargetMode="External"/><Relationship Id="rId22" Type="http://schemas.openxmlformats.org/officeDocument/2006/relationships/hyperlink" Target="https://www.etf.europa.eu/sites/default/files/m/8EFD210012D6B04EC1257CE60042AB7E_Work-based%20learning_Handbook.pdf"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4309</TotalTime>
  <Pages>8</Pages>
  <Words>4647</Words>
  <Characters>26493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Thuy Huyen Pham</cp:lastModifiedBy>
  <cp:revision>17</cp:revision>
  <cp:lastPrinted>2022-04-07T07:19:00Z</cp:lastPrinted>
  <dcterms:created xsi:type="dcterms:W3CDTF">2022-06-11T06:39:00Z</dcterms:created>
  <dcterms:modified xsi:type="dcterms:W3CDTF">2023-07-29T07:17:00Z</dcterms:modified>
</cp:coreProperties>
</file>